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C73E" w14:textId="4935B810" w:rsidR="00397536" w:rsidRDefault="00397536" w:rsidP="00397536">
      <w:pPr>
        <w:pStyle w:val="Titel"/>
        <w:rPr>
          <w:lang w:val="fr-BE"/>
        </w:rPr>
      </w:pPr>
      <w:r w:rsidRPr="00397536">
        <w:t xml:space="preserve">ActaLibra - </w:t>
      </w:r>
      <w:proofErr w:type="spellStart"/>
      <w:r w:rsidRPr="00397536">
        <w:t>Contr</w:t>
      </w:r>
      <w:r>
        <w:t>ô</w:t>
      </w:r>
      <w:r w:rsidRPr="00397536">
        <w:t>les</w:t>
      </w:r>
      <w:proofErr w:type="spellEnd"/>
      <w:r w:rsidRPr="00397536">
        <w:t xml:space="preserve"> </w:t>
      </w:r>
      <w:proofErr w:type="spellStart"/>
      <w:r>
        <w:t>comptabilité</w:t>
      </w:r>
      <w:proofErr w:type="spellEnd"/>
    </w:p>
    <w:p w14:paraId="10E569A6" w14:textId="356485D3" w:rsidR="00397536" w:rsidRPr="00397536" w:rsidRDefault="00397536" w:rsidP="00397536">
      <w:r w:rsidRPr="00397536">
        <w:rPr>
          <w:lang w:val="fr-BE"/>
        </w:rPr>
        <w:t>Utilisez cette documentation pour effectuer les vérifications de votre comptabilité. Il est conseillé de faire ces contrôles mensuellement AVANT de faire votre clôture mensuelle.</w:t>
      </w:r>
      <w:r w:rsidRPr="00397536">
        <w:rPr>
          <w:lang w:val="fr-BE"/>
        </w:rPr>
        <w:br/>
      </w:r>
      <w:r w:rsidRPr="00397536">
        <w:t xml:space="preserve">Aperçu des </w:t>
      </w:r>
      <w:proofErr w:type="spellStart"/>
      <w:r w:rsidRPr="00397536">
        <w:t>vérifications</w:t>
      </w:r>
      <w:proofErr w:type="spellEnd"/>
      <w:r w:rsidRPr="00397536">
        <w:t xml:space="preserve"> </w:t>
      </w:r>
      <w:proofErr w:type="spellStart"/>
      <w:r w:rsidRPr="00397536">
        <w:t>documentées</w:t>
      </w:r>
      <w:proofErr w:type="spellEnd"/>
      <w:r w:rsidRPr="00397536">
        <w:t>:</w:t>
      </w:r>
    </w:p>
    <w:p w14:paraId="4C12CBF6" w14:textId="77777777" w:rsidR="00397536" w:rsidRPr="00397536" w:rsidRDefault="00397536" w:rsidP="00397536">
      <w:r w:rsidRPr="00397536">
        <w:t> </w:t>
      </w:r>
    </w:p>
    <w:p w14:paraId="08278139" w14:textId="77777777" w:rsidR="00397536" w:rsidRPr="00397536" w:rsidRDefault="00397536" w:rsidP="00397536">
      <w:pPr>
        <w:numPr>
          <w:ilvl w:val="0"/>
          <w:numId w:val="1"/>
        </w:numPr>
      </w:pPr>
      <w:proofErr w:type="spellStart"/>
      <w:r w:rsidRPr="00397536">
        <w:t>Contrôles</w:t>
      </w:r>
      <w:proofErr w:type="spellEnd"/>
      <w:r w:rsidRPr="00397536">
        <w:t xml:space="preserve"> TVA</w:t>
      </w:r>
    </w:p>
    <w:p w14:paraId="6E952DEA" w14:textId="77777777" w:rsidR="00397536" w:rsidRPr="00397536" w:rsidRDefault="00397536" w:rsidP="00397536">
      <w:pPr>
        <w:numPr>
          <w:ilvl w:val="0"/>
          <w:numId w:val="1"/>
        </w:numPr>
      </w:pPr>
      <w:proofErr w:type="spellStart"/>
      <w:r w:rsidRPr="00397536">
        <w:t>Pièces</w:t>
      </w:r>
      <w:proofErr w:type="spellEnd"/>
      <w:r w:rsidRPr="00397536">
        <w:t xml:space="preserve"> </w:t>
      </w:r>
      <w:proofErr w:type="spellStart"/>
      <w:r w:rsidRPr="00397536">
        <w:t>comptables</w:t>
      </w:r>
      <w:proofErr w:type="spellEnd"/>
      <w:r w:rsidRPr="00397536">
        <w:t xml:space="preserve"> non-</w:t>
      </w:r>
      <w:proofErr w:type="spellStart"/>
      <w:r w:rsidRPr="00397536">
        <w:t>ventilées</w:t>
      </w:r>
      <w:proofErr w:type="spellEnd"/>
    </w:p>
    <w:p w14:paraId="6C0F4B6A" w14:textId="77777777" w:rsidR="00397536" w:rsidRPr="00397536" w:rsidRDefault="00397536" w:rsidP="00397536">
      <w:pPr>
        <w:numPr>
          <w:ilvl w:val="0"/>
          <w:numId w:val="1"/>
        </w:numPr>
      </w:pPr>
      <w:proofErr w:type="spellStart"/>
      <w:r w:rsidRPr="00397536">
        <w:t>Feuilles</w:t>
      </w:r>
      <w:proofErr w:type="spellEnd"/>
      <w:r w:rsidRPr="00397536">
        <w:t xml:space="preserve"> </w:t>
      </w:r>
      <w:proofErr w:type="spellStart"/>
      <w:r w:rsidRPr="00397536">
        <w:t>frais</w:t>
      </w:r>
      <w:proofErr w:type="spellEnd"/>
      <w:r w:rsidRPr="00397536">
        <w:t xml:space="preserve"> </w:t>
      </w:r>
      <w:proofErr w:type="spellStart"/>
      <w:r w:rsidRPr="00397536">
        <w:t>d’acte</w:t>
      </w:r>
      <w:proofErr w:type="spellEnd"/>
      <w:r w:rsidRPr="00397536">
        <w:t xml:space="preserve"> non </w:t>
      </w:r>
      <w:proofErr w:type="spellStart"/>
      <w:r w:rsidRPr="00397536">
        <w:t>facturées</w:t>
      </w:r>
      <w:proofErr w:type="spellEnd"/>
      <w:r w:rsidRPr="00397536">
        <w:t xml:space="preserve">  </w:t>
      </w:r>
    </w:p>
    <w:p w14:paraId="21CD0072" w14:textId="77777777" w:rsidR="00397536" w:rsidRPr="00397536" w:rsidRDefault="00397536" w:rsidP="00397536">
      <w:pPr>
        <w:numPr>
          <w:ilvl w:val="0"/>
          <w:numId w:val="1"/>
        </w:numPr>
      </w:pPr>
      <w:proofErr w:type="spellStart"/>
      <w:r w:rsidRPr="00397536">
        <w:t>Honoraires</w:t>
      </w:r>
      <w:proofErr w:type="spellEnd"/>
      <w:r w:rsidRPr="00397536">
        <w:t xml:space="preserve"> à </w:t>
      </w:r>
      <w:proofErr w:type="spellStart"/>
      <w:r w:rsidRPr="00397536">
        <w:t>payer</w:t>
      </w:r>
      <w:proofErr w:type="spellEnd"/>
      <w:r w:rsidRPr="00397536">
        <w:t xml:space="preserve"> (</w:t>
      </w:r>
      <w:proofErr w:type="spellStart"/>
      <w:r w:rsidRPr="00397536">
        <w:t>informatif</w:t>
      </w:r>
      <w:proofErr w:type="spellEnd"/>
      <w:r w:rsidRPr="00397536">
        <w:t>)</w:t>
      </w:r>
    </w:p>
    <w:p w14:paraId="5096CE49" w14:textId="77777777" w:rsidR="00397536" w:rsidRPr="00397536" w:rsidRDefault="00397536" w:rsidP="00397536">
      <w:pPr>
        <w:numPr>
          <w:ilvl w:val="0"/>
          <w:numId w:val="1"/>
        </w:numPr>
        <w:rPr>
          <w:lang w:val="fr-BE"/>
        </w:rPr>
      </w:pPr>
      <w:r w:rsidRPr="00397536">
        <w:rPr>
          <w:lang w:val="fr-BE"/>
        </w:rPr>
        <w:t>Contrôle du bilan des comptes généraux</w:t>
      </w:r>
    </w:p>
    <w:p w14:paraId="44749B30" w14:textId="77777777" w:rsidR="00397536" w:rsidRPr="00397536" w:rsidRDefault="00397536" w:rsidP="00397536">
      <w:pPr>
        <w:numPr>
          <w:ilvl w:val="0"/>
          <w:numId w:val="1"/>
        </w:numPr>
      </w:pPr>
      <w:proofErr w:type="spellStart"/>
      <w:r w:rsidRPr="00397536">
        <w:t>Contrôle</w:t>
      </w:r>
      <w:proofErr w:type="spellEnd"/>
      <w:r w:rsidRPr="00397536">
        <w:t xml:space="preserve"> des clients</w:t>
      </w:r>
    </w:p>
    <w:p w14:paraId="48726404" w14:textId="77777777" w:rsidR="00397536" w:rsidRPr="00397536" w:rsidRDefault="00397536" w:rsidP="00397536">
      <w:pPr>
        <w:numPr>
          <w:ilvl w:val="0"/>
          <w:numId w:val="1"/>
        </w:numPr>
      </w:pPr>
      <w:proofErr w:type="spellStart"/>
      <w:r w:rsidRPr="00397536">
        <w:t>Listes</w:t>
      </w:r>
      <w:proofErr w:type="spellEnd"/>
      <w:r w:rsidRPr="00397536">
        <w:t xml:space="preserve"> </w:t>
      </w:r>
      <w:proofErr w:type="spellStart"/>
      <w:r w:rsidRPr="00397536">
        <w:t>bancaires</w:t>
      </w:r>
      <w:proofErr w:type="spellEnd"/>
      <w:r w:rsidRPr="00397536">
        <w:t xml:space="preserve"> non-</w:t>
      </w:r>
      <w:proofErr w:type="spellStart"/>
      <w:r w:rsidRPr="00397536">
        <w:t>pointées</w:t>
      </w:r>
      <w:proofErr w:type="spellEnd"/>
    </w:p>
    <w:p w14:paraId="6773D6A6" w14:textId="77777777" w:rsidR="00397536" w:rsidRPr="00397536" w:rsidRDefault="00397536" w:rsidP="00397536">
      <w:pPr>
        <w:numPr>
          <w:ilvl w:val="0"/>
          <w:numId w:val="1"/>
        </w:numPr>
        <w:rPr>
          <w:lang w:val="fr-BE"/>
        </w:rPr>
      </w:pPr>
      <w:r w:rsidRPr="00397536">
        <w:rPr>
          <w:lang w:val="fr-BE"/>
        </w:rPr>
        <w:t>Écritures d’achats (comptabilisées mais pas payées)</w:t>
      </w:r>
    </w:p>
    <w:p w14:paraId="61FE9F68" w14:textId="77777777" w:rsidR="00397536" w:rsidRPr="00397536" w:rsidRDefault="00397536" w:rsidP="00397536">
      <w:pPr>
        <w:numPr>
          <w:ilvl w:val="0"/>
          <w:numId w:val="1"/>
        </w:numPr>
      </w:pPr>
      <w:proofErr w:type="spellStart"/>
      <w:r w:rsidRPr="00397536">
        <w:t>Contrôle</w:t>
      </w:r>
      <w:proofErr w:type="spellEnd"/>
      <w:r w:rsidRPr="00397536">
        <w:t xml:space="preserve"> </w:t>
      </w:r>
      <w:proofErr w:type="spellStart"/>
      <w:r w:rsidRPr="00397536">
        <w:t>comptes</w:t>
      </w:r>
      <w:proofErr w:type="spellEnd"/>
      <w:r w:rsidRPr="00397536">
        <w:t xml:space="preserve"> 458XXX</w:t>
      </w:r>
    </w:p>
    <w:p w14:paraId="0036315A" w14:textId="77777777" w:rsidR="00397536" w:rsidRPr="00397536" w:rsidRDefault="00397536" w:rsidP="00397536">
      <w:pPr>
        <w:numPr>
          <w:ilvl w:val="0"/>
          <w:numId w:val="1"/>
        </w:numPr>
        <w:rPr>
          <w:lang w:val="fr-BE"/>
        </w:rPr>
      </w:pPr>
      <w:r w:rsidRPr="00397536">
        <w:rPr>
          <w:lang w:val="fr-BE"/>
        </w:rPr>
        <w:t xml:space="preserve">Contrôle comptes courants 416XXX (admins </w:t>
      </w:r>
      <w:proofErr w:type="spellStart"/>
      <w:r w:rsidRPr="00397536">
        <w:rPr>
          <w:lang w:val="fr-BE"/>
        </w:rPr>
        <w:t>ext</w:t>
      </w:r>
      <w:proofErr w:type="spellEnd"/>
      <w:r w:rsidRPr="00397536">
        <w:rPr>
          <w:lang w:val="fr-BE"/>
        </w:rPr>
        <w:t>.)</w:t>
      </w:r>
    </w:p>
    <w:p w14:paraId="3A0FF1A2" w14:textId="77777777" w:rsidR="00397536" w:rsidRPr="00397536" w:rsidRDefault="00397536" w:rsidP="00397536">
      <w:pPr>
        <w:numPr>
          <w:ilvl w:val="0"/>
          <w:numId w:val="1"/>
        </w:numPr>
      </w:pPr>
      <w:proofErr w:type="spellStart"/>
      <w:r w:rsidRPr="00397536">
        <w:t>Imprimer</w:t>
      </w:r>
      <w:proofErr w:type="spellEnd"/>
      <w:r w:rsidRPr="00397536">
        <w:t xml:space="preserve"> </w:t>
      </w:r>
      <w:proofErr w:type="spellStart"/>
      <w:r w:rsidRPr="00397536">
        <w:t>le</w:t>
      </w:r>
      <w:proofErr w:type="spellEnd"/>
      <w:r w:rsidRPr="00397536">
        <w:t xml:space="preserve"> </w:t>
      </w:r>
      <w:proofErr w:type="spellStart"/>
      <w:r w:rsidRPr="00397536">
        <w:t>livre</w:t>
      </w:r>
      <w:proofErr w:type="spellEnd"/>
      <w:r w:rsidRPr="00397536">
        <w:t xml:space="preserve"> des recettes</w:t>
      </w:r>
    </w:p>
    <w:p w14:paraId="10B5A694" w14:textId="77777777" w:rsidR="00397536" w:rsidRPr="00397536" w:rsidRDefault="00397536" w:rsidP="00397536">
      <w:pPr>
        <w:rPr>
          <w:lang w:val="fr-BE"/>
        </w:rPr>
      </w:pPr>
      <w:r w:rsidRPr="00397536">
        <w:rPr>
          <w:lang w:val="fr-BE"/>
        </w:rPr>
        <w:t>Chaque chapitre est disponible sur une page séparée, disponible en cliquant les liens ci-dessous.</w:t>
      </w:r>
    </w:p>
    <w:p w14:paraId="23C42BA6" w14:textId="77777777" w:rsidR="00397536" w:rsidRPr="00397536" w:rsidRDefault="00397536" w:rsidP="00397536">
      <w:pPr>
        <w:rPr>
          <w:lang w:val="fr-BE"/>
        </w:rPr>
      </w:pPr>
      <w:r w:rsidRPr="00397536">
        <w:rPr>
          <w:b/>
          <w:bCs/>
          <w:lang w:val="fr-BE"/>
        </w:rPr>
        <w:t>Trucs et Astuces</w:t>
      </w:r>
    </w:p>
    <w:p w14:paraId="37CB3567" w14:textId="77777777" w:rsidR="00397536" w:rsidRPr="00397536" w:rsidRDefault="00397536" w:rsidP="00397536">
      <w:pPr>
        <w:rPr>
          <w:lang w:val="fr-BE"/>
        </w:rPr>
      </w:pPr>
      <w:r w:rsidRPr="00397536">
        <w:rPr>
          <w:lang w:val="fr-BE"/>
        </w:rPr>
        <w:t>Pour se servir plus facile à travers les contrôles, il y a quelques fonctions rapides:</w:t>
      </w:r>
    </w:p>
    <w:p w14:paraId="09CC8FCE" w14:textId="0A30F16D" w:rsidR="00397536" w:rsidRPr="00397536" w:rsidRDefault="00397536" w:rsidP="00397536">
      <w:pPr>
        <w:numPr>
          <w:ilvl w:val="0"/>
          <w:numId w:val="2"/>
        </w:numPr>
        <w:rPr>
          <w:lang w:val="fr-BE"/>
        </w:rPr>
      </w:pPr>
      <w:r w:rsidRPr="00397536">
        <w:rPr>
          <w:lang w:val="fr-BE"/>
        </w:rPr>
        <w:t>CTRL+F (</w:t>
      </w:r>
      <w:r w:rsidRPr="00397536">
        <w:drawing>
          <wp:inline distT="0" distB="0" distL="0" distR="0" wp14:anchorId="091E884B" wp14:editId="568A1413">
            <wp:extent cx="219075" cy="228600"/>
            <wp:effectExtent l="0" t="0" r="9525" b="0"/>
            <wp:docPr id="3211401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397536">
        <w:rPr>
          <w:lang w:val="fr-BE"/>
        </w:rPr>
        <w:t>): Démarrer une recherche. (dépend du contexte: p.ex. si le curseur se trouve dans le champ ‘Rue’ d'une fiche de personne, la recherche démarre dans les Personnes et cherche  "Rue commence par….".</w:t>
      </w:r>
    </w:p>
    <w:p w14:paraId="07B58E15" w14:textId="77777777" w:rsidR="00397536" w:rsidRPr="00397536" w:rsidRDefault="00397536" w:rsidP="00397536">
      <w:pPr>
        <w:numPr>
          <w:ilvl w:val="0"/>
          <w:numId w:val="2"/>
        </w:numPr>
        <w:rPr>
          <w:lang w:val="fr-BE"/>
        </w:rPr>
      </w:pPr>
      <w:r w:rsidRPr="00397536">
        <w:rPr>
          <w:lang w:val="fr-BE"/>
        </w:rPr>
        <w:t>SHIFT+CTRL+F: Retourner à la liste de résultats d'une recherche.</w:t>
      </w:r>
    </w:p>
    <w:p w14:paraId="5B18709A" w14:textId="6517E473" w:rsidR="00397536" w:rsidRPr="00397536" w:rsidRDefault="00397536" w:rsidP="00397536">
      <w:pPr>
        <w:numPr>
          <w:ilvl w:val="0"/>
          <w:numId w:val="2"/>
        </w:numPr>
        <w:rPr>
          <w:lang w:val="fr-BE"/>
        </w:rPr>
      </w:pPr>
      <w:r w:rsidRPr="00397536">
        <w:rPr>
          <w:lang w:val="fr-BE"/>
        </w:rPr>
        <w:t>SHIFT+F3 (</w:t>
      </w:r>
      <w:r w:rsidRPr="00397536">
        <w:drawing>
          <wp:inline distT="0" distB="0" distL="0" distR="0" wp14:anchorId="735F6289" wp14:editId="4E2E6650">
            <wp:extent cx="219075" cy="219075"/>
            <wp:effectExtent l="0" t="0" r="9525" b="9525"/>
            <wp:docPr id="101915527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97536">
        <w:rPr>
          <w:lang w:val="fr-BE"/>
        </w:rPr>
        <w:t>): Dès que vous avez sélectionné et ouvert une fiche de la liste de résultat, cette flèche vous permet de passer au résultat précédant de la liste (sans devoir retourner à la liste de résultats).</w:t>
      </w:r>
    </w:p>
    <w:p w14:paraId="53A4ADE5" w14:textId="09E8DAF0" w:rsidR="00397536" w:rsidRPr="00397536" w:rsidRDefault="00397536" w:rsidP="00397536">
      <w:pPr>
        <w:numPr>
          <w:ilvl w:val="0"/>
          <w:numId w:val="2"/>
        </w:numPr>
        <w:rPr>
          <w:lang w:val="fr-BE"/>
        </w:rPr>
      </w:pPr>
      <w:r w:rsidRPr="00397536">
        <w:rPr>
          <w:lang w:val="fr-BE"/>
        </w:rPr>
        <w:t>SHIFT+F4 (</w:t>
      </w:r>
      <w:r w:rsidRPr="00397536">
        <w:drawing>
          <wp:inline distT="0" distB="0" distL="0" distR="0" wp14:anchorId="2D5411F0" wp14:editId="2181C17F">
            <wp:extent cx="238125" cy="209550"/>
            <wp:effectExtent l="0" t="0" r="9525" b="0"/>
            <wp:docPr id="171678450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97536">
        <w:rPr>
          <w:lang w:val="fr-BE"/>
        </w:rPr>
        <w:t>): Dès que vous avez sélectionné et ouvert une fiche de la liste de résultat, cette flèche vous permet de passer au résultat suivant de la liste (sans devoir retourner à la liste de résultats).</w:t>
      </w:r>
    </w:p>
    <w:p w14:paraId="6FAFFDE2" w14:textId="4AD39A1B" w:rsidR="00397536" w:rsidRPr="00397536" w:rsidRDefault="00397536" w:rsidP="00397536">
      <w:pPr>
        <w:numPr>
          <w:ilvl w:val="0"/>
          <w:numId w:val="2"/>
        </w:numPr>
        <w:rPr>
          <w:lang w:val="fr-BE"/>
        </w:rPr>
      </w:pPr>
      <w:r w:rsidRPr="00397536">
        <w:rPr>
          <w:lang w:val="fr-BE"/>
        </w:rPr>
        <w:t xml:space="preserve">Dernière </w:t>
      </w:r>
      <w:proofErr w:type="spellStart"/>
      <w:r w:rsidRPr="00397536">
        <w:rPr>
          <w:lang w:val="fr-BE"/>
        </w:rPr>
        <w:t>selection</w:t>
      </w:r>
      <w:proofErr w:type="spellEnd"/>
      <w:r w:rsidRPr="00397536">
        <w:rPr>
          <w:lang w:val="fr-BE"/>
        </w:rPr>
        <w:t xml:space="preserve"> (</w:t>
      </w:r>
      <w:r w:rsidRPr="00397536">
        <w:drawing>
          <wp:inline distT="0" distB="0" distL="0" distR="0" wp14:anchorId="0D40FAE2" wp14:editId="15507635">
            <wp:extent cx="1524000" cy="257175"/>
            <wp:effectExtent l="0" t="0" r="0" b="9525"/>
            <wp:docPr id="23096992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57175"/>
                    </a:xfrm>
                    <a:prstGeom prst="rect">
                      <a:avLst/>
                    </a:prstGeom>
                    <a:noFill/>
                    <a:ln>
                      <a:noFill/>
                    </a:ln>
                  </pic:spPr>
                </pic:pic>
              </a:graphicData>
            </a:graphic>
          </wp:inline>
        </w:drawing>
      </w:r>
      <w:r w:rsidRPr="00397536">
        <w:rPr>
          <w:lang w:val="fr-BE"/>
        </w:rPr>
        <w:t>): Quand vous avez déjà fermer votre liste de résultats et vous ne pouvez plus utiliser  CTRL+SHIFT+F, vous pouvez reprendre votre dernière sélection.</w:t>
      </w:r>
    </w:p>
    <w:p w14:paraId="3E0BE83D" w14:textId="1CEE4838" w:rsidR="00397536" w:rsidRPr="00397536" w:rsidRDefault="00397536" w:rsidP="00397536">
      <w:pPr>
        <w:pStyle w:val="Kop1"/>
        <w:rPr>
          <w:rFonts w:eastAsia="Times New Roman"/>
          <w:lang w:eastAsia="nl-BE"/>
        </w:rPr>
      </w:pPr>
      <w:proofErr w:type="spellStart"/>
      <w:r w:rsidRPr="00397536">
        <w:rPr>
          <w:rFonts w:eastAsia="Times New Roman"/>
          <w:lang w:eastAsia="nl-BE"/>
        </w:rPr>
        <w:lastRenderedPageBreak/>
        <w:t>Contrôles</w:t>
      </w:r>
      <w:proofErr w:type="spellEnd"/>
      <w:r w:rsidRPr="00397536">
        <w:rPr>
          <w:rFonts w:eastAsia="Times New Roman"/>
          <w:lang w:eastAsia="nl-BE"/>
        </w:rPr>
        <w:t xml:space="preserve"> TVA</w:t>
      </w:r>
    </w:p>
    <w:p w14:paraId="541462DE" w14:textId="23603CDE" w:rsidR="00397536" w:rsidRPr="00397536" w:rsidRDefault="00397536" w:rsidP="00397536">
      <w:pPr>
        <w:pStyle w:val="Normaalweb"/>
        <w:shd w:val="clear" w:color="auto" w:fill="FFFFFF"/>
        <w:spacing w:before="90" w:beforeAutospacing="0" w:after="9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kern w:val="2"/>
          <w:sz w:val="22"/>
          <w:szCs w:val="22"/>
          <w:lang w:val="fr-BE" w:eastAsia="en-US"/>
          <w14:ligatures w14:val="standardContextual"/>
        </w:rPr>
        <w:t>Cette documentation explique les contrôles effectués par ActaLibra lorsque vous préparez la déclaration à la TVA.</w:t>
      </w:r>
    </w:p>
    <w:p w14:paraId="2D21C5FA" w14:textId="77777777" w:rsidR="00397536" w:rsidRPr="00397536" w:rsidRDefault="00397536" w:rsidP="00397536">
      <w:pPr>
        <w:pStyle w:val="Normaalweb"/>
        <w:shd w:val="clear" w:color="auto" w:fill="FFFFFF"/>
        <w:spacing w:before="90" w:beforeAutospacing="0" w:after="9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kern w:val="2"/>
          <w:sz w:val="22"/>
          <w:szCs w:val="22"/>
          <w:lang w:val="fr-BE" w:eastAsia="en-US"/>
          <w14:ligatures w14:val="standardContextual"/>
        </w:rPr>
        <w:t xml:space="preserve">Traitements périodiques--&gt;Déclaration TVA. --&gt;Nouvelle déclaration TVA. Indiquez la période à </w:t>
      </w:r>
      <w:proofErr w:type="spellStart"/>
      <w:r w:rsidRPr="00397536">
        <w:rPr>
          <w:rFonts w:asciiTheme="minorHAnsi" w:eastAsiaTheme="minorHAnsi" w:hAnsiTheme="minorHAnsi" w:cstheme="minorBidi"/>
          <w:kern w:val="2"/>
          <w:sz w:val="22"/>
          <w:szCs w:val="22"/>
          <w:lang w:val="fr-BE" w:eastAsia="en-US"/>
          <w14:ligatures w14:val="standardContextual"/>
        </w:rPr>
        <w:t>vérifier</w:t>
      </w:r>
      <w:proofErr w:type="spellEnd"/>
      <w:r w:rsidRPr="00397536">
        <w:rPr>
          <w:rFonts w:asciiTheme="minorHAnsi" w:eastAsiaTheme="minorHAnsi" w:hAnsiTheme="minorHAnsi" w:cstheme="minorBidi"/>
          <w:kern w:val="2"/>
          <w:sz w:val="22"/>
          <w:szCs w:val="22"/>
          <w:lang w:val="fr-BE" w:eastAsia="en-US"/>
          <w14:ligatures w14:val="standardContextual"/>
        </w:rPr>
        <w:t xml:space="preserve"> et </w:t>
      </w:r>
      <w:proofErr w:type="spellStart"/>
      <w:r w:rsidRPr="00397536">
        <w:rPr>
          <w:rFonts w:asciiTheme="minorHAnsi" w:eastAsiaTheme="minorHAnsi" w:hAnsiTheme="minorHAnsi" w:cstheme="minorBidi"/>
          <w:kern w:val="2"/>
          <w:sz w:val="22"/>
          <w:szCs w:val="22"/>
          <w:lang w:val="fr-BE" w:eastAsia="en-US"/>
          <w14:ligatures w14:val="standardContextual"/>
        </w:rPr>
        <w:t>cliquez</w:t>
      </w:r>
      <w:proofErr w:type="spellEnd"/>
      <w:r w:rsidRPr="00397536">
        <w:rPr>
          <w:rFonts w:asciiTheme="minorHAnsi" w:eastAsiaTheme="minorHAnsi" w:hAnsiTheme="minorHAnsi" w:cstheme="minorBidi"/>
          <w:kern w:val="2"/>
          <w:sz w:val="22"/>
          <w:szCs w:val="22"/>
          <w:lang w:val="fr-BE" w:eastAsia="en-US"/>
          <w14:ligatures w14:val="standardContextual"/>
        </w:rPr>
        <w:t xml:space="preserve"> la </w:t>
      </w:r>
      <w:proofErr w:type="spellStart"/>
      <w:r w:rsidRPr="00397536">
        <w:rPr>
          <w:rFonts w:asciiTheme="minorHAnsi" w:eastAsiaTheme="minorHAnsi" w:hAnsiTheme="minorHAnsi" w:cstheme="minorBidi"/>
          <w:kern w:val="2"/>
          <w:sz w:val="22"/>
          <w:szCs w:val="22"/>
          <w:lang w:val="fr-BE" w:eastAsia="en-US"/>
          <w14:ligatures w14:val="standardContextual"/>
        </w:rPr>
        <w:t>flèche</w:t>
      </w:r>
      <w:proofErr w:type="spellEnd"/>
      <w:r w:rsidRPr="00397536">
        <w:rPr>
          <w:rFonts w:asciiTheme="minorHAnsi" w:eastAsiaTheme="minorHAnsi" w:hAnsiTheme="minorHAnsi" w:cstheme="minorBidi"/>
          <w:kern w:val="2"/>
          <w:sz w:val="22"/>
          <w:szCs w:val="22"/>
          <w:lang w:val="fr-BE" w:eastAsia="en-US"/>
          <w14:ligatures w14:val="standardContextual"/>
        </w:rPr>
        <w:t xml:space="preserve"> verte</w:t>
      </w:r>
    </w:p>
    <w:p w14:paraId="03B4CDCF" w14:textId="53ADFCB4" w:rsidR="00397536" w:rsidRDefault="00397536" w:rsidP="00397536">
      <w:pPr>
        <w:pStyle w:val="Normaalweb"/>
        <w:shd w:val="clear" w:color="auto" w:fill="FFFFFF"/>
        <w:spacing w:before="90" w:beforeAutospacing="0" w:after="90" w:afterAutospacing="0" w:line="360" w:lineRule="atLeast"/>
        <w:ind w:left="360"/>
        <w:rPr>
          <w:rFonts w:ascii="Roboto" w:hAnsi="Roboto"/>
          <w:color w:val="555555"/>
        </w:rPr>
      </w:pPr>
      <w:r>
        <w:rPr>
          <w:rFonts w:ascii="Roboto" w:hAnsi="Roboto"/>
          <w:noProof/>
          <w:color w:val="555555"/>
        </w:rPr>
        <w:drawing>
          <wp:inline distT="0" distB="0" distL="0" distR="0" wp14:anchorId="7C012C7B" wp14:editId="56AD463E">
            <wp:extent cx="5760720" cy="5241925"/>
            <wp:effectExtent l="0" t="0" r="0" b="0"/>
            <wp:docPr id="862150429" name="Afbeelding 9" descr="Afbeelding met tekst, elektronica, schermopname,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50429" name="Afbeelding 9" descr="Afbeelding met tekst, elektronica, schermopname, scherm&#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241925"/>
                    </a:xfrm>
                    <a:prstGeom prst="rect">
                      <a:avLst/>
                    </a:prstGeom>
                    <a:noFill/>
                    <a:ln>
                      <a:noFill/>
                    </a:ln>
                  </pic:spPr>
                </pic:pic>
              </a:graphicData>
            </a:graphic>
          </wp:inline>
        </w:drawing>
      </w:r>
    </w:p>
    <w:p w14:paraId="4A482456" w14:textId="1A413594" w:rsidR="00397536" w:rsidRPr="00397536" w:rsidRDefault="00397536" w:rsidP="00397536">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kern w:val="2"/>
          <w:sz w:val="22"/>
          <w:szCs w:val="22"/>
          <w:lang w:val="fr-BE" w:eastAsia="en-US"/>
          <w14:ligatures w14:val="standardContextual"/>
        </w:rPr>
        <w:t>Tous les contrôles avec dans colonne </w:t>
      </w:r>
      <w:r w:rsidRPr="00397536">
        <w:rPr>
          <w:rFonts w:asciiTheme="minorHAnsi" w:eastAsiaTheme="minorHAnsi" w:hAnsiTheme="minorHAnsi" w:cstheme="minorBidi"/>
          <w:b/>
          <w:bCs/>
          <w:kern w:val="2"/>
          <w:sz w:val="22"/>
          <w:szCs w:val="22"/>
          <w:lang w:val="fr-BE" w:eastAsia="en-US"/>
          <w14:ligatures w14:val="standardContextual"/>
        </w:rPr>
        <w:t>REQ=J</w:t>
      </w:r>
      <w:r w:rsidRPr="00397536">
        <w:rPr>
          <w:rFonts w:asciiTheme="minorHAnsi" w:eastAsiaTheme="minorHAnsi" w:hAnsiTheme="minorHAnsi" w:cstheme="minorBidi"/>
          <w:kern w:val="2"/>
          <w:sz w:val="22"/>
          <w:szCs w:val="22"/>
          <w:lang w:val="fr-BE" w:eastAsia="en-US"/>
          <w14:ligatures w14:val="standardContextual"/>
        </w:rPr>
        <w:t>  doivent avoir comme résultat : 0</w:t>
      </w:r>
    </w:p>
    <w:p w14:paraId="4CA6E28A" w14:textId="77777777" w:rsidR="00397536" w:rsidRPr="00397536" w:rsidRDefault="00397536" w:rsidP="00397536">
      <w:pPr>
        <w:pStyle w:val="Normaalweb"/>
        <w:shd w:val="clear" w:color="auto" w:fill="FFFFFF"/>
        <w:spacing w:before="90" w:beforeAutospacing="0" w:after="9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kern w:val="2"/>
          <w:sz w:val="22"/>
          <w:szCs w:val="22"/>
          <w:lang w:val="fr-BE" w:eastAsia="en-US"/>
          <w14:ligatures w14:val="standardContextual"/>
        </w:rPr>
        <w:t>Nous détaillons ci-dessous comment faire les corrections pour chaque ligne de contrôle</w:t>
      </w:r>
    </w:p>
    <w:p w14:paraId="394DA62B" w14:textId="77777777" w:rsidR="00397536" w:rsidRPr="00397536" w:rsidRDefault="00397536" w:rsidP="00397536">
      <w:pPr>
        <w:pStyle w:val="Normaalweb"/>
        <w:numPr>
          <w:ilvl w:val="0"/>
          <w:numId w:val="2"/>
        </w:numPr>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b/>
          <w:bCs/>
          <w:kern w:val="2"/>
          <w:sz w:val="22"/>
          <w:szCs w:val="22"/>
          <w:lang w:val="fr-BE" w:eastAsia="en-US"/>
          <w14:ligatures w14:val="standardContextual"/>
        </w:rPr>
        <w:t>Astuce n°1 </w:t>
      </w:r>
      <w:r w:rsidRPr="00397536">
        <w:rPr>
          <w:rFonts w:asciiTheme="minorHAnsi" w:eastAsiaTheme="minorHAnsi" w:hAnsiTheme="minorHAnsi" w:cstheme="minorBidi"/>
          <w:kern w:val="2"/>
          <w:sz w:val="22"/>
          <w:szCs w:val="22"/>
          <w:lang w:val="fr-BE" w:eastAsia="en-US"/>
          <w14:ligatures w14:val="standardContextual"/>
        </w:rPr>
        <w:t>: Faites également un contrôles TVA sur toute l'année</w:t>
      </w:r>
    </w:p>
    <w:p w14:paraId="72EC97E2" w14:textId="77777777" w:rsidR="00397536" w:rsidRPr="00397536" w:rsidRDefault="00397536" w:rsidP="00397536">
      <w:pPr>
        <w:pStyle w:val="Normaalweb"/>
        <w:shd w:val="clear" w:color="auto" w:fill="FFFFFF"/>
        <w:spacing w:before="90" w:beforeAutospacing="0" w:after="90" w:afterAutospacing="0" w:line="360" w:lineRule="atLeast"/>
        <w:ind w:left="720"/>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kern w:val="2"/>
          <w:sz w:val="22"/>
          <w:szCs w:val="22"/>
          <w:lang w:val="fr-BE" w:eastAsia="en-US"/>
          <w14:ligatures w14:val="standardContextual"/>
        </w:rPr>
        <w:t>Traitement périodiques --&gt;Déclaration TVA --&gt;Nouvelle déclaration TVA.  Laissez  mois/trimestre tel quel.  Modifiez la première date en  01/01/20xx et cliquez la flèche verte</w:t>
      </w:r>
    </w:p>
    <w:p w14:paraId="2AC7A53D" w14:textId="7D6A745E" w:rsidR="00CD200B" w:rsidRDefault="00397536" w:rsidP="00CD124D">
      <w:pPr>
        <w:pStyle w:val="Normaalweb"/>
        <w:numPr>
          <w:ilvl w:val="0"/>
          <w:numId w:val="2"/>
        </w:numPr>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397536">
        <w:rPr>
          <w:rFonts w:asciiTheme="minorHAnsi" w:eastAsiaTheme="minorHAnsi" w:hAnsiTheme="minorHAnsi" w:cstheme="minorBidi"/>
          <w:b/>
          <w:bCs/>
          <w:kern w:val="2"/>
          <w:sz w:val="22"/>
          <w:szCs w:val="22"/>
          <w:lang w:val="fr-BE" w:eastAsia="en-US"/>
          <w14:ligatures w14:val="standardContextual"/>
        </w:rPr>
        <w:t>Astuce n°2</w:t>
      </w:r>
      <w:r w:rsidRPr="00397536">
        <w:rPr>
          <w:rFonts w:asciiTheme="minorHAnsi" w:eastAsiaTheme="minorHAnsi" w:hAnsiTheme="minorHAnsi" w:cstheme="minorBidi"/>
          <w:kern w:val="2"/>
          <w:sz w:val="22"/>
          <w:szCs w:val="22"/>
          <w:lang w:val="fr-BE" w:eastAsia="en-US"/>
          <w14:ligatures w14:val="standardContextual"/>
        </w:rPr>
        <w:t>:  cette page d'explications est accessible depuis ActaLibra dans la fenêtre de la déclaration à la TVA, sous le </w:t>
      </w:r>
      <w:r w:rsidRPr="00397536">
        <w:rPr>
          <w:rFonts w:asciiTheme="minorHAnsi" w:eastAsiaTheme="minorHAnsi" w:hAnsiTheme="minorHAnsi" w:cstheme="minorBidi"/>
          <w:b/>
          <w:bCs/>
          <w:kern w:val="2"/>
          <w:sz w:val="22"/>
          <w:szCs w:val="22"/>
          <w:lang w:val="fr-BE" w:eastAsia="en-US"/>
          <w14:ligatures w14:val="standardContextual"/>
        </w:rPr>
        <w:t>bouton  ?Aide</w:t>
      </w:r>
      <w:r w:rsidRPr="00397536">
        <w:rPr>
          <w:rFonts w:asciiTheme="minorHAnsi" w:eastAsiaTheme="minorHAnsi" w:hAnsiTheme="minorHAnsi" w:cstheme="minorBidi"/>
          <w:kern w:val="2"/>
          <w:sz w:val="22"/>
          <w:szCs w:val="22"/>
          <w:lang w:val="fr-BE" w:eastAsia="en-US"/>
          <w14:ligatures w14:val="standardContextual"/>
        </w:rPr>
        <w:t>.</w:t>
      </w:r>
    </w:p>
    <w:p w14:paraId="60D7A29E" w14:textId="77777777" w:rsidR="00CD124D" w:rsidRPr="00CD124D" w:rsidRDefault="00CD124D" w:rsidP="00CD124D">
      <w:pPr>
        <w:pStyle w:val="Kop1"/>
      </w:pPr>
      <w:proofErr w:type="spellStart"/>
      <w:r w:rsidRPr="00CD124D">
        <w:rPr>
          <w:rStyle w:val="field"/>
        </w:rPr>
        <w:lastRenderedPageBreak/>
        <w:t>Pièces</w:t>
      </w:r>
      <w:proofErr w:type="spellEnd"/>
      <w:r w:rsidRPr="00CD124D">
        <w:rPr>
          <w:rStyle w:val="field"/>
        </w:rPr>
        <w:t xml:space="preserve"> </w:t>
      </w:r>
      <w:proofErr w:type="spellStart"/>
      <w:r w:rsidRPr="00CD124D">
        <w:rPr>
          <w:rStyle w:val="field"/>
        </w:rPr>
        <w:t>comptables</w:t>
      </w:r>
      <w:proofErr w:type="spellEnd"/>
      <w:r w:rsidRPr="00CD124D">
        <w:rPr>
          <w:rStyle w:val="field"/>
        </w:rPr>
        <w:t xml:space="preserve"> non-</w:t>
      </w:r>
      <w:proofErr w:type="spellStart"/>
      <w:r w:rsidRPr="00CD124D">
        <w:rPr>
          <w:rStyle w:val="field"/>
        </w:rPr>
        <w:t>ventilées</w:t>
      </w:r>
      <w:proofErr w:type="spellEnd"/>
    </w:p>
    <w:p w14:paraId="1182119B" w14:textId="4E78CA94" w:rsidR="00CD124D" w:rsidRP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Ouvrez la fenêtre “Ventilation globale” (par le menu “Outils” du module comptabilité).</w:t>
      </w:r>
    </w:p>
    <w:p w14:paraId="45EA2AE5" w14:textId="77777777" w:rsidR="00CD124D" w:rsidRP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Limitez une période de dates 01/01/20XX-31/12/20XX et cliquez sur “Relire”.</w:t>
      </w:r>
    </w:p>
    <w:p w14:paraId="437C66E3" w14:textId="77777777" w:rsidR="00CD124D" w:rsidRP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 xml:space="preserve">Toutes les pièces comptables à ventiler doivent avoir </w:t>
      </w:r>
      <w:proofErr w:type="spellStart"/>
      <w:r w:rsidRPr="00CD124D">
        <w:rPr>
          <w:rFonts w:asciiTheme="minorHAnsi" w:eastAsiaTheme="minorHAnsi" w:hAnsiTheme="minorHAnsi" w:cstheme="minorBidi"/>
          <w:kern w:val="2"/>
          <w:sz w:val="22"/>
          <w:szCs w:val="22"/>
          <w:lang w:val="fr-BE" w:eastAsia="en-US"/>
          <w14:ligatures w14:val="standardContextual"/>
        </w:rPr>
        <w:t>disparu.Si</w:t>
      </w:r>
      <w:proofErr w:type="spellEnd"/>
      <w:r w:rsidRPr="00CD124D">
        <w:rPr>
          <w:rFonts w:asciiTheme="minorHAnsi" w:eastAsiaTheme="minorHAnsi" w:hAnsiTheme="minorHAnsi" w:cstheme="minorBidi"/>
          <w:kern w:val="2"/>
          <w:sz w:val="22"/>
          <w:szCs w:val="22"/>
          <w:lang w:val="fr-BE" w:eastAsia="en-US"/>
          <w14:ligatures w14:val="standardContextual"/>
        </w:rPr>
        <w:t xml:space="preserve"> ce n'est pas le cas, recherchez les pièces non-ventilées à l'aide de la fonction compta souhaitée et vérifiez pourquoi elles ne sont pas ventilées.</w:t>
      </w:r>
    </w:p>
    <w:p w14:paraId="1683E830" w14:textId="77777777" w:rsid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Les pièces comptables vides peuvent être effacées.</w:t>
      </w:r>
    </w:p>
    <w:p w14:paraId="7212C9FE" w14:textId="3B5193B3" w:rsidR="00CD124D" w:rsidRPr="00CD124D" w:rsidRDefault="00CD124D" w:rsidP="00CD124D">
      <w:pPr>
        <w:pStyle w:val="Kop1"/>
        <w:rPr>
          <w:rFonts w:ascii="Times New Roman" w:eastAsia="Times New Roman" w:hAnsi="Times New Roman" w:cs="Times New Roman"/>
          <w:color w:val="auto"/>
          <w:kern w:val="0"/>
          <w:sz w:val="24"/>
          <w:szCs w:val="24"/>
          <w:lang w:eastAsia="nl-BE"/>
          <w14:ligatures w14:val="none"/>
        </w:rPr>
      </w:pPr>
      <w:proofErr w:type="spellStart"/>
      <w:r w:rsidRPr="00CD124D">
        <w:t>Feuilles</w:t>
      </w:r>
      <w:proofErr w:type="spellEnd"/>
      <w:r w:rsidRPr="00CD124D">
        <w:t xml:space="preserve"> </w:t>
      </w:r>
      <w:proofErr w:type="spellStart"/>
      <w:r w:rsidRPr="00CD124D">
        <w:t>frais</w:t>
      </w:r>
      <w:proofErr w:type="spellEnd"/>
      <w:r w:rsidRPr="00CD124D">
        <w:t xml:space="preserve"> </w:t>
      </w:r>
      <w:proofErr w:type="spellStart"/>
      <w:r w:rsidRPr="00CD124D">
        <w:t>d’acte</w:t>
      </w:r>
      <w:proofErr w:type="spellEnd"/>
      <w:r w:rsidRPr="00CD124D">
        <w:t xml:space="preserve"> non </w:t>
      </w:r>
      <w:proofErr w:type="spellStart"/>
      <w:r w:rsidRPr="00CD124D">
        <w:t>facturées</w:t>
      </w:r>
      <w:proofErr w:type="spellEnd"/>
    </w:p>
    <w:p w14:paraId="5B5734C7" w14:textId="77777777" w:rsidR="00CD124D" w:rsidRPr="00CD124D" w:rsidRDefault="00CD124D" w:rsidP="00CD124D">
      <w:pPr>
        <w:pStyle w:val="Normaalweb"/>
        <w:numPr>
          <w:ilvl w:val="0"/>
          <w:numId w:val="4"/>
        </w:numPr>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Gestion des frais d’acte à Feuilles frais d’acte et feuilles de calcul.</w:t>
      </w:r>
    </w:p>
    <w:p w14:paraId="3B90A124" w14:textId="77777777" w:rsidR="00CD124D" w:rsidRPr="00CD124D" w:rsidRDefault="00CD124D" w:rsidP="00CD124D">
      <w:pPr>
        <w:pStyle w:val="Normaalweb"/>
        <w:numPr>
          <w:ilvl w:val="0"/>
          <w:numId w:val="4"/>
        </w:numPr>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sidRPr="00CD124D">
        <w:rPr>
          <w:rFonts w:asciiTheme="minorHAnsi" w:eastAsiaTheme="minorHAnsi" w:hAnsiTheme="minorHAnsi" w:cstheme="minorBidi"/>
          <w:kern w:val="2"/>
          <w:sz w:val="22"/>
          <w:szCs w:val="22"/>
          <w:lang w:val="fr-BE" w:eastAsia="en-US"/>
          <w14:ligatures w14:val="standardContextual"/>
        </w:rPr>
        <w:t>Via la recherche (</w:t>
      </w:r>
      <w:proofErr w:type="spellStart"/>
      <w:r w:rsidRPr="00CD124D">
        <w:rPr>
          <w:rFonts w:asciiTheme="minorHAnsi" w:eastAsiaTheme="minorHAnsi" w:hAnsiTheme="minorHAnsi" w:cstheme="minorBidi"/>
          <w:kern w:val="2"/>
          <w:sz w:val="22"/>
          <w:szCs w:val="22"/>
          <w:lang w:val="fr-BE" w:eastAsia="en-US"/>
          <w14:ligatures w14:val="standardContextual"/>
        </w:rPr>
        <w:t>Ctrl+F</w:t>
      </w:r>
      <w:proofErr w:type="spellEnd"/>
      <w:r w:rsidRPr="00CD124D">
        <w:rPr>
          <w:rFonts w:asciiTheme="minorHAnsi" w:eastAsiaTheme="minorHAnsi" w:hAnsiTheme="minorHAnsi" w:cstheme="minorBidi"/>
          <w:kern w:val="2"/>
          <w:sz w:val="22"/>
          <w:szCs w:val="22"/>
          <w:lang w:val="fr-BE" w:eastAsia="en-US"/>
          <w14:ligatures w14:val="standardContextual"/>
        </w:rPr>
        <w:t>) “Encore à comptabiliser O/N” vous trouverez les feuilles frais d’acte qui restent à facturer. Via la sélection supplémentaire sur “Date” , “Après le ou échéant le”,”01/01/20XX” vous obtenez uniquement les feuilles frais d’acte où la date ‘passé le’ est remplie.</w:t>
      </w:r>
    </w:p>
    <w:p w14:paraId="4B8F60C2" w14:textId="04B19217" w:rsid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r>
        <w:rPr>
          <w:noProof/>
        </w:rPr>
        <w:drawing>
          <wp:inline distT="0" distB="0" distL="0" distR="0" wp14:anchorId="07C3A6EE" wp14:editId="746B77F9">
            <wp:extent cx="5760720" cy="711835"/>
            <wp:effectExtent l="0" t="0" r="0" b="0"/>
            <wp:docPr id="36101775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11835"/>
                    </a:xfrm>
                    <a:prstGeom prst="rect">
                      <a:avLst/>
                    </a:prstGeom>
                    <a:noFill/>
                    <a:ln>
                      <a:noFill/>
                    </a:ln>
                  </pic:spPr>
                </pic:pic>
              </a:graphicData>
            </a:graphic>
          </wp:inline>
        </w:drawing>
      </w:r>
    </w:p>
    <w:p w14:paraId="7C8B83EF" w14:textId="77777777" w:rsid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p>
    <w:p w14:paraId="3D40D90C" w14:textId="77777777" w:rsidR="00CD124D" w:rsidRDefault="00CD124D" w:rsidP="00CD124D">
      <w:pPr>
        <w:pStyle w:val="Kop1"/>
      </w:pPr>
      <w:proofErr w:type="spellStart"/>
      <w:r w:rsidRPr="00CD124D">
        <w:t>Honoraires</w:t>
      </w:r>
      <w:proofErr w:type="spellEnd"/>
      <w:r w:rsidRPr="00CD124D">
        <w:t xml:space="preserve"> à </w:t>
      </w:r>
      <w:proofErr w:type="spellStart"/>
      <w:r w:rsidRPr="00CD124D">
        <w:t>payer</w:t>
      </w:r>
      <w:proofErr w:type="spellEnd"/>
      <w:r w:rsidRPr="00CD124D">
        <w:t xml:space="preserve"> (</w:t>
      </w:r>
      <w:proofErr w:type="spellStart"/>
      <w:r w:rsidRPr="00CD124D">
        <w:t>informatif</w:t>
      </w:r>
      <w:proofErr w:type="spellEnd"/>
      <w:r w:rsidRPr="00CD124D">
        <w:t>)</w:t>
      </w:r>
    </w:p>
    <w:p w14:paraId="4CB64B3D" w14:textId="77777777" w:rsidR="00CD124D" w:rsidRPr="00CD124D" w:rsidRDefault="00CD124D" w:rsidP="00CD124D">
      <w:pPr>
        <w:numPr>
          <w:ilvl w:val="0"/>
          <w:numId w:val="5"/>
        </w:numPr>
        <w:rPr>
          <w:lang w:val="fr-BE"/>
        </w:rPr>
      </w:pPr>
      <w:r w:rsidRPr="00CD124D">
        <w:rPr>
          <w:lang w:val="fr-BE"/>
        </w:rPr>
        <w:t>Sous l’onglet ‘Honoraires à payer’ d’une FFA vous pouvez utiliser la fonction de recherche (CTRL-F) sur la liste des confrères intervenants pour retrouver les honoraires non-comptabilisés.</w:t>
      </w:r>
    </w:p>
    <w:p w14:paraId="087143BF" w14:textId="77777777" w:rsidR="00CD124D" w:rsidRPr="00CD124D" w:rsidRDefault="00CD124D" w:rsidP="00CD124D">
      <w:pPr>
        <w:numPr>
          <w:ilvl w:val="0"/>
          <w:numId w:val="5"/>
        </w:numPr>
        <w:rPr>
          <w:lang w:val="fr-BE"/>
        </w:rPr>
      </w:pPr>
      <w:r w:rsidRPr="00CD124D">
        <w:rPr>
          <w:lang w:val="fr-BE"/>
        </w:rPr>
        <w:t>Faites la recherche de la façon suivante : 'Encore à comptabiliser (O/N)', 'Égal à' 'O'; 'Date de l'acte', 'Apres le', '01/01/20XX'.</w:t>
      </w:r>
    </w:p>
    <w:p w14:paraId="7C40AF07" w14:textId="77777777" w:rsidR="00CD124D" w:rsidRPr="00CD124D" w:rsidRDefault="00CD124D" w:rsidP="00CD124D">
      <w:pPr>
        <w:numPr>
          <w:ilvl w:val="0"/>
          <w:numId w:val="5"/>
        </w:numPr>
        <w:rPr>
          <w:lang w:val="fr-BE"/>
        </w:rPr>
      </w:pPr>
      <w:r w:rsidRPr="00CD124D">
        <w:rPr>
          <w:lang w:val="fr-BE"/>
        </w:rPr>
        <w:t>Si vous avez encodé les factures ‘honoraires à payer’ manuellement, il est préférable de supprimer cette ligne (sous l’onglet honoraires à payer)</w:t>
      </w:r>
    </w:p>
    <w:p w14:paraId="240E5008" w14:textId="77777777" w:rsidR="00CD124D" w:rsidRDefault="00CD124D" w:rsidP="00CD124D">
      <w:pPr>
        <w:pStyle w:val="Kop1"/>
        <w:rPr>
          <w:rStyle w:val="field"/>
        </w:rPr>
      </w:pPr>
      <w:proofErr w:type="spellStart"/>
      <w:r w:rsidRPr="00CD124D">
        <w:rPr>
          <w:rStyle w:val="field"/>
        </w:rPr>
        <w:t>Contrôle</w:t>
      </w:r>
      <w:proofErr w:type="spellEnd"/>
      <w:r w:rsidRPr="00CD124D">
        <w:rPr>
          <w:rStyle w:val="field"/>
        </w:rPr>
        <w:t xml:space="preserve"> du bilan des </w:t>
      </w:r>
      <w:proofErr w:type="spellStart"/>
      <w:r w:rsidRPr="00CD124D">
        <w:rPr>
          <w:rStyle w:val="field"/>
        </w:rPr>
        <w:t>comptes</w:t>
      </w:r>
      <w:proofErr w:type="spellEnd"/>
      <w:r w:rsidRPr="00CD124D">
        <w:rPr>
          <w:rStyle w:val="field"/>
        </w:rPr>
        <w:t xml:space="preserve"> </w:t>
      </w:r>
      <w:proofErr w:type="spellStart"/>
      <w:r w:rsidRPr="00CD124D">
        <w:rPr>
          <w:rStyle w:val="field"/>
        </w:rPr>
        <w:t>généraux</w:t>
      </w:r>
      <w:proofErr w:type="spellEnd"/>
    </w:p>
    <w:p w14:paraId="53A65976" w14:textId="77777777" w:rsidR="00CD124D" w:rsidRPr="00CD124D" w:rsidRDefault="00CD124D" w:rsidP="00CD124D">
      <w:pPr>
        <w:rPr>
          <w:lang w:val="fr-BE"/>
        </w:rPr>
      </w:pPr>
      <w:r w:rsidRPr="00CD124D">
        <w:rPr>
          <w:lang w:val="fr-BE"/>
        </w:rPr>
        <w:t>Imprimez la liste Bilans et résultat --&gt; Balance des comptes généraux pour l'exercice à clôturer et vérifiez les cas suivants :</w:t>
      </w:r>
    </w:p>
    <w:p w14:paraId="2FC2E367" w14:textId="77777777" w:rsidR="00CD124D" w:rsidRPr="00CD124D" w:rsidRDefault="00CD124D" w:rsidP="00CD124D">
      <w:pPr>
        <w:rPr>
          <w:lang w:val="fr-BE"/>
        </w:rPr>
      </w:pPr>
      <w:r w:rsidRPr="00CD124D">
        <w:rPr>
          <w:lang w:val="fr-BE"/>
        </w:rPr>
        <w:t> </w:t>
      </w:r>
    </w:p>
    <w:p w14:paraId="629AB098" w14:textId="77777777" w:rsidR="00CD124D" w:rsidRPr="00CD124D" w:rsidRDefault="00CD124D" w:rsidP="00CD124D">
      <w:pPr>
        <w:rPr>
          <w:b/>
          <w:bCs/>
          <w:lang w:val="fr-BE"/>
        </w:rPr>
      </w:pPr>
      <w:r w:rsidRPr="00CD124D">
        <w:rPr>
          <w:b/>
          <w:bCs/>
          <w:lang w:val="fr-BE"/>
        </w:rPr>
        <w:t>Est-ce que le compte  “Compte d'attente” (499)  et/ou le compte “Transferts internes” (580000)  affiche(nt) un solde?</w:t>
      </w:r>
    </w:p>
    <w:p w14:paraId="6375B0AD" w14:textId="77777777" w:rsidR="00CD124D" w:rsidRPr="00CD124D" w:rsidRDefault="00CD124D" w:rsidP="00CD124D">
      <w:pPr>
        <w:rPr>
          <w:lang w:val="fr-BE"/>
        </w:rPr>
      </w:pPr>
      <w:r w:rsidRPr="00CD124D">
        <w:rPr>
          <w:lang w:val="fr-BE"/>
        </w:rPr>
        <w:lastRenderedPageBreak/>
        <w:t>Si oui, imprimez éventuellement l'historique et essayez de résoudre le problème. Vous pouvez éviter de devoir pointer manuellement en utilisant le nouveau module ‘Pointage comptes généraux’ sous le menu  ‘Comptes généraux’</w:t>
      </w:r>
    </w:p>
    <w:p w14:paraId="3507C78C" w14:textId="77777777" w:rsidR="00CD124D" w:rsidRPr="00CD124D" w:rsidRDefault="00CD124D" w:rsidP="00CD124D">
      <w:pPr>
        <w:rPr>
          <w:lang w:val="fr-BE"/>
        </w:rPr>
      </w:pPr>
      <w:r w:rsidRPr="00CD124D">
        <w:rPr>
          <w:lang w:val="fr-BE"/>
        </w:rPr>
        <w:t> </w:t>
      </w:r>
    </w:p>
    <w:p w14:paraId="067F1284" w14:textId="77777777" w:rsidR="00CD124D" w:rsidRPr="00CD124D" w:rsidRDefault="00CD124D" w:rsidP="00CD124D">
      <w:pPr>
        <w:rPr>
          <w:b/>
          <w:bCs/>
          <w:lang w:val="fr-BE"/>
        </w:rPr>
      </w:pPr>
      <w:r w:rsidRPr="00CD124D">
        <w:rPr>
          <w:b/>
          <w:bCs/>
          <w:lang w:val="fr-BE"/>
        </w:rPr>
        <w:t>Est-ce que le compte “Transferts internes rubriques” (580100) affiche un solde ?</w:t>
      </w:r>
    </w:p>
    <w:p w14:paraId="53F5FE76" w14:textId="77777777" w:rsidR="00CD124D" w:rsidRPr="00CD124D" w:rsidRDefault="00CD124D" w:rsidP="00CD124D">
      <w:pPr>
        <w:rPr>
          <w:lang w:val="fr-BE"/>
        </w:rPr>
      </w:pPr>
      <w:r w:rsidRPr="00CD124D">
        <w:rPr>
          <w:lang w:val="fr-BE"/>
        </w:rPr>
        <w:t>Utilisez la liste Financier --&gt; Transferts rubrique non-pointés. Par cette recherche vous obtenez un aperçu de tous les transferts rubriques non-pointés.</w:t>
      </w:r>
      <w:r w:rsidRPr="00CD124D">
        <w:rPr>
          <w:lang w:val="fr-BE"/>
        </w:rPr>
        <w:br/>
        <w:t>S’il y a des transferts incorrects vous devez faire une correction. Créez une nouvelle écriture compte de rubrique avec solde de départ et solde de fin à zéro.</w:t>
      </w:r>
      <w:r w:rsidRPr="00CD124D">
        <w:rPr>
          <w:lang w:val="fr-BE"/>
        </w:rPr>
        <w:br/>
        <w:t>Via l’option “3 : ajout ou dégagement argent rubrique” vous faites le pointage du transfert. Vous créez une deuxième ligne, vous décochez “Transfert vers ou venant d’un compte d’étude”, vous remplissez le montant inversé de la première ligne.</w:t>
      </w:r>
    </w:p>
    <w:p w14:paraId="1F2FCAAA" w14:textId="77777777" w:rsidR="00CD124D" w:rsidRPr="00CD124D" w:rsidRDefault="00CD124D" w:rsidP="00CD124D">
      <w:pPr>
        <w:rPr>
          <w:lang w:val="fr-BE"/>
        </w:rPr>
      </w:pPr>
      <w:r w:rsidRPr="00CD124D">
        <w:rPr>
          <w:lang w:val="fr-BE"/>
        </w:rPr>
        <w:t> </w:t>
      </w:r>
    </w:p>
    <w:p w14:paraId="077E8E6A" w14:textId="77777777" w:rsidR="00CD124D" w:rsidRPr="00CD124D" w:rsidRDefault="00CD124D" w:rsidP="00CD124D">
      <w:pPr>
        <w:rPr>
          <w:b/>
          <w:bCs/>
          <w:lang w:val="fr-BE"/>
        </w:rPr>
      </w:pPr>
      <w:r w:rsidRPr="00CD124D">
        <w:rPr>
          <w:b/>
          <w:bCs/>
          <w:lang w:val="fr-BE"/>
        </w:rPr>
        <w:t>Contrôlez si vous avez encore des honoraires à recevoir.</w:t>
      </w:r>
    </w:p>
    <w:p w14:paraId="1D2A23E5" w14:textId="77777777" w:rsidR="00CD124D" w:rsidRPr="00CD124D" w:rsidRDefault="00CD124D" w:rsidP="00CD124D">
      <w:pPr>
        <w:rPr>
          <w:lang w:val="fr-BE"/>
        </w:rPr>
      </w:pPr>
      <w:r w:rsidRPr="00CD124D">
        <w:rPr>
          <w:lang w:val="fr-BE"/>
        </w:rPr>
        <w:t>Utilisez la liste Clients --&gt; Liste des honoraires reçus avec la sélection “Honoraires reçus“ et “seulement les non-pointés“ (sélection de période 01/01/20XX - 31/12/20XX).</w:t>
      </w:r>
    </w:p>
    <w:p w14:paraId="74AFC22F" w14:textId="77777777" w:rsidR="00CD124D" w:rsidRPr="00CD124D" w:rsidRDefault="00CD124D" w:rsidP="00CD124D">
      <w:pPr>
        <w:rPr>
          <w:b/>
          <w:bCs/>
          <w:lang w:val="fr-BE"/>
        </w:rPr>
      </w:pPr>
      <w:r w:rsidRPr="00CD124D">
        <w:rPr>
          <w:b/>
          <w:bCs/>
          <w:lang w:val="fr-BE"/>
        </w:rPr>
        <w:br/>
        <w:t>Est-ce qu'il y a un solde sur les comptes “chèques reçus” et/ou les comptes “virements manuels”?</w:t>
      </w:r>
    </w:p>
    <w:p w14:paraId="15B9758B" w14:textId="77777777" w:rsidR="00CD124D" w:rsidRPr="00CD124D" w:rsidRDefault="00CD124D" w:rsidP="00CD124D">
      <w:pPr>
        <w:rPr>
          <w:lang w:val="fr-BE"/>
        </w:rPr>
      </w:pPr>
      <w:r w:rsidRPr="00CD124D">
        <w:rPr>
          <w:lang w:val="fr-BE"/>
        </w:rPr>
        <w:t>Si oui, utilisez en contrôle la liste Financier --&gt; Impression des journaux financiers. Utilisez comme critères de sélection "uniquement les journaux de virements manuels ou chèques" et "non-pointés".</w:t>
      </w:r>
    </w:p>
    <w:p w14:paraId="06DF21B4" w14:textId="77777777" w:rsidR="00CD124D" w:rsidRPr="00CD124D" w:rsidRDefault="00CD124D" w:rsidP="00CD124D">
      <w:pPr>
        <w:rPr>
          <w:lang w:val="fr-BE"/>
        </w:rPr>
      </w:pPr>
      <w:r w:rsidRPr="00CD124D">
        <w:rPr>
          <w:lang w:val="fr-BE"/>
        </w:rPr>
        <w:t>Si vous aviez déjà comptabilisé la réception/paiement du chèque par moyen d'écritures caisse-banque directement sur un compte général ou un client, il faut corriger cette situation. À cet effet, faites une écriture de compensation dans laquelle vous pointez le virement manuel/chèque, et puis contre-passez le montant sur le compte général/client.</w:t>
      </w:r>
    </w:p>
    <w:p w14:paraId="391C9F74" w14:textId="77777777" w:rsidR="00CD124D" w:rsidRPr="00CD124D" w:rsidRDefault="00CD124D" w:rsidP="00CD124D">
      <w:pPr>
        <w:rPr>
          <w:lang w:val="fr-BE"/>
        </w:rPr>
      </w:pPr>
      <w:r w:rsidRPr="00CD124D">
        <w:rPr>
          <w:lang w:val="fr-BE"/>
        </w:rPr>
        <w:t> </w:t>
      </w:r>
    </w:p>
    <w:p w14:paraId="1A1DED4D" w14:textId="77777777" w:rsidR="00CD124D" w:rsidRPr="00CD124D" w:rsidRDefault="00CD124D" w:rsidP="00CD124D">
      <w:pPr>
        <w:rPr>
          <w:b/>
          <w:bCs/>
          <w:lang w:val="fr-BE"/>
        </w:rPr>
      </w:pPr>
      <w:r w:rsidRPr="00CD124D">
        <w:rPr>
          <w:b/>
          <w:bCs/>
          <w:lang w:val="fr-BE"/>
        </w:rPr>
        <w:t>Le compte 458700 (“Droits d’écriture comptabilisés”) contient le montant des droits d’écriture dû au bureau d’enregistrement (Vous effectuez ce contrôle tous les trimestres)</w:t>
      </w:r>
    </w:p>
    <w:p w14:paraId="09255361" w14:textId="77777777" w:rsidR="00CD124D" w:rsidRPr="00CD124D" w:rsidRDefault="00CD124D" w:rsidP="00CD124D">
      <w:pPr>
        <w:rPr>
          <w:lang w:val="fr-BE"/>
        </w:rPr>
      </w:pPr>
      <w:r w:rsidRPr="00CD124D">
        <w:rPr>
          <w:lang w:val="fr-BE"/>
        </w:rPr>
        <w:t>Le solde du trimestre doit correspondre avec le montant que vous payez au début du trimestre suivant.</w:t>
      </w:r>
      <w:r w:rsidRPr="00CD124D">
        <w:rPr>
          <w:lang w:val="fr-BE"/>
        </w:rPr>
        <w:br/>
        <w:t>Utilisez les possibilités suivantes pour rechercher la différence, si le solde du compte 458700 n’est pas correcte :</w:t>
      </w:r>
    </w:p>
    <w:p w14:paraId="77FC70C0" w14:textId="77777777" w:rsidR="00CD124D" w:rsidRPr="00CD124D" w:rsidRDefault="00CD124D" w:rsidP="00CD124D">
      <w:pPr>
        <w:numPr>
          <w:ilvl w:val="0"/>
          <w:numId w:val="6"/>
        </w:numPr>
        <w:rPr>
          <w:lang w:val="fr-BE"/>
        </w:rPr>
      </w:pPr>
      <w:r w:rsidRPr="00CD124D">
        <w:rPr>
          <w:lang w:val="fr-BE"/>
        </w:rPr>
        <w:t>Via Recherches –&gt; Recherches de feuille de frais d’acte --&gt; Montant DDE anormal. Le résultat de la recherche vous donne un détail des actes où le montant DDE manque ou est incorrect. Double cliquez sur la ligne et corrigez la feuille de frais d’acte si nécessaire.</w:t>
      </w:r>
    </w:p>
    <w:p w14:paraId="2A7E5EA7" w14:textId="77777777" w:rsidR="00CD124D" w:rsidRPr="00CD124D" w:rsidRDefault="00CD124D" w:rsidP="00CD124D">
      <w:pPr>
        <w:numPr>
          <w:ilvl w:val="0"/>
          <w:numId w:val="6"/>
        </w:numPr>
        <w:rPr>
          <w:lang w:val="fr-BE"/>
        </w:rPr>
      </w:pPr>
      <w:r w:rsidRPr="00CD124D">
        <w:rPr>
          <w:lang w:val="fr-BE"/>
        </w:rPr>
        <w:t>Il est possible que vous avez comptabilisé un acte à une mauvaise date. (= date de l’acte et la date de facturation (de la FFA) dans un autre trimestre)</w:t>
      </w:r>
    </w:p>
    <w:p w14:paraId="4D01EB88" w14:textId="77777777" w:rsidR="00CD124D" w:rsidRPr="00CD124D" w:rsidRDefault="00CD124D" w:rsidP="00CD124D">
      <w:pPr>
        <w:numPr>
          <w:ilvl w:val="0"/>
          <w:numId w:val="6"/>
        </w:numPr>
        <w:rPr>
          <w:lang w:val="fr-BE"/>
        </w:rPr>
      </w:pPr>
      <w:r w:rsidRPr="00CD124D">
        <w:rPr>
          <w:lang w:val="fr-BE"/>
        </w:rPr>
        <w:lastRenderedPageBreak/>
        <w:t>Imprimez l’historique du compte 458xxx afin de pouvoir retrouver l’écriture incorrecte : Comptes généraux --&gt; Historique comptes généraux</w:t>
      </w:r>
    </w:p>
    <w:p w14:paraId="5DB5A974" w14:textId="77777777" w:rsidR="00CD124D" w:rsidRPr="00CD124D" w:rsidRDefault="00CD124D" w:rsidP="00CD124D">
      <w:pPr>
        <w:numPr>
          <w:ilvl w:val="0"/>
          <w:numId w:val="6"/>
        </w:numPr>
        <w:rPr>
          <w:lang w:val="fr-BE"/>
        </w:rPr>
      </w:pPr>
      <w:r w:rsidRPr="00CD124D">
        <w:rPr>
          <w:lang w:val="fr-BE"/>
        </w:rPr>
        <w:t>Contrôlez également si vous n’avez pas comptabilisés DDE pour les prêts de ministères ou des actes sous seing privés.</w:t>
      </w:r>
    </w:p>
    <w:p w14:paraId="1D32BA4F" w14:textId="77777777" w:rsidR="00CD124D" w:rsidRPr="00CD124D" w:rsidRDefault="00CD124D" w:rsidP="00CD124D">
      <w:pPr>
        <w:rPr>
          <w:lang w:val="fr-BE"/>
        </w:rPr>
      </w:pPr>
      <w:r w:rsidRPr="00CD124D">
        <w:rPr>
          <w:lang w:val="fr-BE"/>
        </w:rPr>
        <w:t> </w:t>
      </w:r>
    </w:p>
    <w:p w14:paraId="3E222325" w14:textId="77777777" w:rsidR="00CD124D" w:rsidRPr="00CD124D" w:rsidRDefault="00CD124D" w:rsidP="00CD124D">
      <w:pPr>
        <w:rPr>
          <w:lang w:val="fr-BE"/>
        </w:rPr>
      </w:pPr>
      <w:r w:rsidRPr="00CD124D">
        <w:rPr>
          <w:lang w:val="fr-BE"/>
        </w:rPr>
        <w:t> </w:t>
      </w:r>
    </w:p>
    <w:p w14:paraId="3EAB0FFE" w14:textId="77777777" w:rsidR="00CD124D" w:rsidRPr="00CD124D" w:rsidRDefault="00CD124D" w:rsidP="00CD124D">
      <w:pPr>
        <w:rPr>
          <w:b/>
          <w:bCs/>
          <w:lang w:val="fr-BE"/>
        </w:rPr>
      </w:pPr>
      <w:r w:rsidRPr="00CD124D">
        <w:rPr>
          <w:b/>
          <w:bCs/>
          <w:lang w:val="fr-BE"/>
        </w:rPr>
        <w:t>Vérifiez les soldes des comptes 4550xx salaires nets encore à payer, 4551xx rémunérations gérants encore à payer, 456xxx provision pécules de vacances à payer et 4520xx impôts dus enrôlés</w:t>
      </w:r>
    </w:p>
    <w:p w14:paraId="43915D0A" w14:textId="77777777" w:rsidR="00CD124D" w:rsidRPr="00CD124D" w:rsidRDefault="00CD124D" w:rsidP="00CD124D">
      <w:pPr>
        <w:rPr>
          <w:lang w:val="fr-BE"/>
        </w:rPr>
      </w:pPr>
      <w:r w:rsidRPr="00CD124D">
        <w:rPr>
          <w:lang w:val="fr-BE"/>
        </w:rPr>
        <w:t xml:space="preserve">(Comptes généraux --&gt; Historique des comptes généraux). Ces comptes sont repris dans l’annexe 2 de la Chambre des Notaires. N'oubliez pas de comptabiliser les pécules de vacances, consulter votre </w:t>
      </w:r>
      <w:proofErr w:type="spellStart"/>
      <w:r w:rsidRPr="00CD124D">
        <w:rPr>
          <w:lang w:val="fr-BE"/>
        </w:rPr>
        <w:t>expert comptable</w:t>
      </w:r>
      <w:proofErr w:type="spellEnd"/>
      <w:r w:rsidRPr="00CD124D">
        <w:rPr>
          <w:lang w:val="fr-BE"/>
        </w:rPr>
        <w:t xml:space="preserve"> pour des spécifications.</w:t>
      </w:r>
    </w:p>
    <w:p w14:paraId="3AAB1356" w14:textId="77777777" w:rsidR="00CD124D" w:rsidRPr="00CD124D" w:rsidRDefault="00CD124D" w:rsidP="00CD124D">
      <w:pPr>
        <w:rPr>
          <w:b/>
          <w:bCs/>
          <w:lang w:val="fr-BE"/>
        </w:rPr>
      </w:pPr>
      <w:r w:rsidRPr="00CD124D">
        <w:rPr>
          <w:b/>
          <w:bCs/>
          <w:lang w:val="fr-BE"/>
        </w:rPr>
        <w:t>Vérifiez les soldes des comptes 41689x (FN à recevoir) et 45889x (FN à payer).</w:t>
      </w:r>
    </w:p>
    <w:p w14:paraId="5011A7C1" w14:textId="77777777" w:rsidR="00CD124D" w:rsidRPr="00CD124D" w:rsidRDefault="00CD124D" w:rsidP="00CD124D">
      <w:pPr>
        <w:rPr>
          <w:lang w:val="fr-BE"/>
        </w:rPr>
      </w:pPr>
      <w:r w:rsidRPr="00CD124D">
        <w:rPr>
          <w:lang w:val="fr-BE"/>
        </w:rPr>
        <w:t>Contrôlez mensuellement si le solde de l’un de ces comptes correspond au montant total dû (45889x) ou à recevoir (41689x) que vous retrouvez dans l’aperçu NFN.</w:t>
      </w:r>
      <w:r w:rsidRPr="00CD124D">
        <w:rPr>
          <w:lang w:val="fr-BE"/>
        </w:rPr>
        <w:br/>
        <w:t>Chaque trimestre, ces comptes doivent être soldés après l’enregistrement de la facture du Fonds Notarial.</w:t>
      </w:r>
    </w:p>
    <w:p w14:paraId="035D9DEE" w14:textId="77777777" w:rsidR="00CD124D" w:rsidRPr="00CD124D" w:rsidRDefault="00CD124D" w:rsidP="00CD124D">
      <w:pPr>
        <w:pStyle w:val="Kop1"/>
        <w:rPr>
          <w:lang w:val="fr-BE"/>
        </w:rPr>
      </w:pPr>
      <w:r w:rsidRPr="00CD124D">
        <w:rPr>
          <w:lang w:val="fr-BE"/>
        </w:rPr>
        <w:t>Contrôle des clients</w:t>
      </w:r>
    </w:p>
    <w:p w14:paraId="5E3CA630" w14:textId="77777777" w:rsidR="00CD124D" w:rsidRPr="00CD124D" w:rsidRDefault="00CD124D" w:rsidP="00CD124D">
      <w:pPr>
        <w:rPr>
          <w:b/>
          <w:bCs/>
          <w:lang w:val="fr-BE"/>
        </w:rPr>
      </w:pPr>
      <w:r w:rsidRPr="00CD124D">
        <w:rPr>
          <w:b/>
          <w:bCs/>
          <w:lang w:val="fr-BE"/>
        </w:rPr>
        <w:t>Compensations entre clients et dossiers</w:t>
      </w:r>
    </w:p>
    <w:p w14:paraId="57C06111" w14:textId="77777777" w:rsidR="00CD124D" w:rsidRPr="00CD124D" w:rsidRDefault="00CD124D" w:rsidP="00CD124D">
      <w:pPr>
        <w:numPr>
          <w:ilvl w:val="0"/>
          <w:numId w:val="7"/>
        </w:numPr>
        <w:rPr>
          <w:lang w:val="fr-BE"/>
        </w:rPr>
      </w:pPr>
      <w:r w:rsidRPr="00CD124D">
        <w:rPr>
          <w:lang w:val="fr-BE"/>
        </w:rPr>
        <w:t>Imprimez la liste Bilans et résultat à Bilan compact client  à l'aide des critères de sélection totaux clients, uniquement créditeurs - et totaux dossiers, uniquement débiteurs.</w:t>
      </w:r>
    </w:p>
    <w:p w14:paraId="0A58BD05" w14:textId="77777777" w:rsidR="00CD124D" w:rsidRPr="00CD124D" w:rsidRDefault="00CD124D" w:rsidP="00CD124D">
      <w:pPr>
        <w:numPr>
          <w:ilvl w:val="0"/>
          <w:numId w:val="7"/>
        </w:numPr>
        <w:rPr>
          <w:lang w:val="fr-BE"/>
        </w:rPr>
      </w:pPr>
      <w:r w:rsidRPr="00CD124D">
        <w:rPr>
          <w:lang w:val="fr-BE"/>
        </w:rPr>
        <w:t>Imprimez la liste Bilans et résultat à Bilan compact client  à l'aide des critères de sélection totaux clients, uniquement débiteurs - et totaux dossiers, uniquement créditeurs.</w:t>
      </w:r>
    </w:p>
    <w:p w14:paraId="09581541" w14:textId="77777777" w:rsidR="00CD124D" w:rsidRPr="00CD124D" w:rsidRDefault="00CD124D" w:rsidP="00CD124D">
      <w:pPr>
        <w:rPr>
          <w:lang w:val="fr-BE"/>
        </w:rPr>
      </w:pPr>
      <w:r w:rsidRPr="00CD124D">
        <w:rPr>
          <w:lang w:val="fr-BE"/>
        </w:rPr>
        <w:t> </w:t>
      </w:r>
    </w:p>
    <w:p w14:paraId="13340714" w14:textId="77777777" w:rsidR="00CD124D" w:rsidRPr="00CD124D" w:rsidRDefault="00CD124D" w:rsidP="00CD124D">
      <w:pPr>
        <w:rPr>
          <w:b/>
          <w:bCs/>
          <w:lang w:val="fr-BE"/>
        </w:rPr>
      </w:pPr>
      <w:r w:rsidRPr="00CD124D">
        <w:rPr>
          <w:b/>
          <w:bCs/>
          <w:lang w:val="fr-BE"/>
        </w:rPr>
        <w:t>Clients avec un solde débiteur/créditeur</w:t>
      </w:r>
    </w:p>
    <w:p w14:paraId="4E00410A" w14:textId="77777777" w:rsidR="00CD124D" w:rsidRPr="00CD124D" w:rsidRDefault="00CD124D" w:rsidP="00CD124D">
      <w:pPr>
        <w:numPr>
          <w:ilvl w:val="0"/>
          <w:numId w:val="8"/>
        </w:numPr>
      </w:pPr>
      <w:r w:rsidRPr="00CD124D">
        <w:rPr>
          <w:lang w:val="fr-BE"/>
        </w:rPr>
        <w:t xml:space="preserve">Imprimez la liste Bilans et résultat à Bilan clients. Contrôlez s’il y a des clients avec un grand solde débiteur. </w:t>
      </w:r>
      <w:proofErr w:type="spellStart"/>
      <w:r w:rsidRPr="00CD124D">
        <w:t>Contrôlez</w:t>
      </w:r>
      <w:proofErr w:type="spellEnd"/>
      <w:r w:rsidRPr="00CD124D">
        <w:t xml:space="preserve"> </w:t>
      </w:r>
      <w:proofErr w:type="spellStart"/>
      <w:r w:rsidRPr="00CD124D">
        <w:t>aussi</w:t>
      </w:r>
      <w:proofErr w:type="spellEnd"/>
      <w:r w:rsidRPr="00CD124D">
        <w:t xml:space="preserve"> les clients </w:t>
      </w:r>
      <w:proofErr w:type="spellStart"/>
      <w:r w:rsidRPr="00CD124D">
        <w:t>avec</w:t>
      </w:r>
      <w:proofErr w:type="spellEnd"/>
      <w:r w:rsidRPr="00CD124D">
        <w:t xml:space="preserve"> </w:t>
      </w:r>
      <w:proofErr w:type="spellStart"/>
      <w:r w:rsidRPr="00CD124D">
        <w:t>un</w:t>
      </w:r>
      <w:proofErr w:type="spellEnd"/>
      <w:r w:rsidRPr="00CD124D">
        <w:t xml:space="preserve"> solde créditeur”.</w:t>
      </w:r>
    </w:p>
    <w:p w14:paraId="7ACBEE00" w14:textId="77777777" w:rsidR="00CD124D" w:rsidRPr="00CD124D" w:rsidRDefault="00CD124D" w:rsidP="00CD124D">
      <w:pPr>
        <w:numPr>
          <w:ilvl w:val="0"/>
          <w:numId w:val="8"/>
        </w:numPr>
        <w:rPr>
          <w:lang w:val="fr-BE"/>
        </w:rPr>
      </w:pPr>
      <w:r w:rsidRPr="00CD124D">
        <w:rPr>
          <w:lang w:val="fr-BE"/>
        </w:rPr>
        <w:t>Vous pouvez toujours ajouter un commentaire par solde: Bilans et résultat à Commentaires sur les soldes.</w:t>
      </w:r>
    </w:p>
    <w:p w14:paraId="7C76803D" w14:textId="77777777" w:rsidR="00CD124D" w:rsidRPr="00CD124D" w:rsidRDefault="00CD124D" w:rsidP="00CD124D">
      <w:pPr>
        <w:rPr>
          <w:lang w:val="fr-BE"/>
        </w:rPr>
      </w:pPr>
      <w:r w:rsidRPr="00CD124D">
        <w:rPr>
          <w:lang w:val="fr-BE"/>
        </w:rPr>
        <w:t> </w:t>
      </w:r>
    </w:p>
    <w:p w14:paraId="6922A94E" w14:textId="77777777" w:rsidR="00CD124D" w:rsidRPr="00CD124D" w:rsidRDefault="00CD124D" w:rsidP="00CD124D">
      <w:pPr>
        <w:rPr>
          <w:b/>
          <w:bCs/>
        </w:rPr>
      </w:pPr>
      <w:proofErr w:type="spellStart"/>
      <w:r w:rsidRPr="00CD124D">
        <w:rPr>
          <w:b/>
          <w:bCs/>
        </w:rPr>
        <w:t>Contrôle</w:t>
      </w:r>
      <w:proofErr w:type="spellEnd"/>
      <w:r w:rsidRPr="00CD124D">
        <w:rPr>
          <w:b/>
          <w:bCs/>
        </w:rPr>
        <w:t xml:space="preserve"> bilan </w:t>
      </w:r>
      <w:proofErr w:type="spellStart"/>
      <w:r w:rsidRPr="00CD124D">
        <w:rPr>
          <w:b/>
          <w:bCs/>
        </w:rPr>
        <w:t>frais</w:t>
      </w:r>
      <w:proofErr w:type="spellEnd"/>
      <w:r w:rsidRPr="00CD124D">
        <w:rPr>
          <w:b/>
          <w:bCs/>
        </w:rPr>
        <w:t xml:space="preserve"> </w:t>
      </w:r>
      <w:proofErr w:type="spellStart"/>
      <w:r w:rsidRPr="00CD124D">
        <w:rPr>
          <w:b/>
          <w:bCs/>
        </w:rPr>
        <w:t>d’acte</w:t>
      </w:r>
      <w:proofErr w:type="spellEnd"/>
    </w:p>
    <w:p w14:paraId="71C60CFE" w14:textId="77777777" w:rsidR="00CD124D" w:rsidRPr="00CD124D" w:rsidRDefault="00CD124D" w:rsidP="00CD124D">
      <w:pPr>
        <w:numPr>
          <w:ilvl w:val="0"/>
          <w:numId w:val="9"/>
        </w:numPr>
        <w:rPr>
          <w:lang w:val="fr-BE"/>
        </w:rPr>
      </w:pPr>
      <w:r w:rsidRPr="00CD124D">
        <w:rPr>
          <w:lang w:val="fr-BE"/>
        </w:rPr>
        <w:t>Imprimez la liste Bilans et résultat à Bilan frais d’acte. Contrôlez si les soldes sur les dossiers sont corrects.</w:t>
      </w:r>
    </w:p>
    <w:p w14:paraId="55ED6F8C" w14:textId="77777777" w:rsidR="00CD124D" w:rsidRPr="00CD124D" w:rsidRDefault="00CD124D" w:rsidP="00CD124D">
      <w:pPr>
        <w:numPr>
          <w:ilvl w:val="0"/>
          <w:numId w:val="9"/>
        </w:numPr>
        <w:rPr>
          <w:lang w:val="fr-BE"/>
        </w:rPr>
      </w:pPr>
      <w:r w:rsidRPr="00CD124D">
        <w:rPr>
          <w:lang w:val="fr-BE"/>
        </w:rPr>
        <w:lastRenderedPageBreak/>
        <w:t>Imprimez cette liste aussi avec “uniquement soldes débiteurs“ et “uniquement soldes créditeurs“ et groupez par “Numéro de répertoire.“</w:t>
      </w:r>
    </w:p>
    <w:p w14:paraId="10DD30B1" w14:textId="77777777" w:rsidR="00CD124D" w:rsidRPr="00CD124D" w:rsidRDefault="00CD124D" w:rsidP="00CD124D">
      <w:pPr>
        <w:numPr>
          <w:ilvl w:val="0"/>
          <w:numId w:val="9"/>
        </w:numPr>
      </w:pPr>
      <w:proofErr w:type="spellStart"/>
      <w:r w:rsidRPr="00CD124D">
        <w:t>Vérifiez</w:t>
      </w:r>
      <w:proofErr w:type="spellEnd"/>
      <w:r w:rsidRPr="00CD124D">
        <w:t xml:space="preserve"> </w:t>
      </w:r>
      <w:proofErr w:type="spellStart"/>
      <w:r w:rsidRPr="00CD124D">
        <w:t>bien</w:t>
      </w:r>
      <w:proofErr w:type="spellEnd"/>
      <w:r w:rsidRPr="00CD124D">
        <w:t xml:space="preserve"> les </w:t>
      </w:r>
      <w:proofErr w:type="spellStart"/>
      <w:r w:rsidRPr="00CD124D">
        <w:t>montants</w:t>
      </w:r>
      <w:proofErr w:type="spellEnd"/>
      <w:r w:rsidRPr="00CD124D">
        <w:t>.</w:t>
      </w:r>
    </w:p>
    <w:p w14:paraId="10A1C02F" w14:textId="77777777" w:rsidR="00CD124D" w:rsidRPr="00CD124D" w:rsidRDefault="00CD124D" w:rsidP="00CD124D">
      <w:r w:rsidRPr="00CD124D">
        <w:t> </w:t>
      </w:r>
    </w:p>
    <w:p w14:paraId="2856824C" w14:textId="77777777" w:rsidR="00CD124D" w:rsidRPr="00CD124D" w:rsidRDefault="00CD124D" w:rsidP="00CD124D">
      <w:pPr>
        <w:rPr>
          <w:b/>
          <w:bCs/>
        </w:rPr>
      </w:pPr>
      <w:proofErr w:type="spellStart"/>
      <w:r w:rsidRPr="00CD124D">
        <w:rPr>
          <w:b/>
          <w:bCs/>
        </w:rPr>
        <w:t>Contrôle</w:t>
      </w:r>
      <w:proofErr w:type="spellEnd"/>
      <w:r w:rsidRPr="00CD124D">
        <w:rPr>
          <w:b/>
          <w:bCs/>
        </w:rPr>
        <w:t xml:space="preserve"> des clients </w:t>
      </w:r>
      <w:proofErr w:type="spellStart"/>
      <w:r w:rsidRPr="00CD124D">
        <w:rPr>
          <w:b/>
          <w:bCs/>
        </w:rPr>
        <w:t>sur-rubriqués</w:t>
      </w:r>
      <w:proofErr w:type="spellEnd"/>
    </w:p>
    <w:p w14:paraId="19D1726E" w14:textId="77777777" w:rsidR="00CD124D" w:rsidRPr="00CD124D" w:rsidRDefault="00CD124D" w:rsidP="00CD124D">
      <w:pPr>
        <w:numPr>
          <w:ilvl w:val="0"/>
          <w:numId w:val="10"/>
        </w:numPr>
        <w:rPr>
          <w:lang w:val="fr-BE"/>
        </w:rPr>
      </w:pPr>
      <w:r w:rsidRPr="00CD124D">
        <w:rPr>
          <w:lang w:val="fr-BE"/>
        </w:rPr>
        <w:t>Imprimez la liste Bilans et résultat à Bilan compact client avec les critères de sélection totaux clients, uniquement débiteurs et totaux rubriques, uniquement créditeurs.</w:t>
      </w:r>
    </w:p>
    <w:p w14:paraId="131FB11E" w14:textId="77777777" w:rsidR="00CD124D" w:rsidRPr="00CD124D" w:rsidRDefault="00CD124D" w:rsidP="00CD124D">
      <w:pPr>
        <w:rPr>
          <w:lang w:val="fr-BE"/>
        </w:rPr>
      </w:pPr>
      <w:r w:rsidRPr="00CD124D">
        <w:rPr>
          <w:lang w:val="fr-BE"/>
        </w:rPr>
        <w:t> </w:t>
      </w:r>
    </w:p>
    <w:p w14:paraId="41DA867E" w14:textId="77777777" w:rsidR="00CD124D" w:rsidRPr="00CD124D" w:rsidRDefault="00CD124D" w:rsidP="00CD124D">
      <w:pPr>
        <w:rPr>
          <w:b/>
          <w:bCs/>
        </w:rPr>
      </w:pPr>
      <w:proofErr w:type="spellStart"/>
      <w:r w:rsidRPr="00CD124D">
        <w:rPr>
          <w:b/>
          <w:bCs/>
        </w:rPr>
        <w:t>Contrôle</w:t>
      </w:r>
      <w:proofErr w:type="spellEnd"/>
      <w:r w:rsidRPr="00CD124D">
        <w:rPr>
          <w:b/>
          <w:bCs/>
        </w:rPr>
        <w:t xml:space="preserve"> des clients </w:t>
      </w:r>
      <w:proofErr w:type="spellStart"/>
      <w:r w:rsidRPr="00CD124D">
        <w:rPr>
          <w:b/>
          <w:bCs/>
        </w:rPr>
        <w:t>rubriqués</w:t>
      </w:r>
      <w:proofErr w:type="spellEnd"/>
    </w:p>
    <w:p w14:paraId="77666B42" w14:textId="77777777" w:rsidR="00CD124D" w:rsidRPr="00CD124D" w:rsidRDefault="00CD124D" w:rsidP="00CD124D">
      <w:pPr>
        <w:numPr>
          <w:ilvl w:val="0"/>
          <w:numId w:val="11"/>
        </w:numPr>
        <w:rPr>
          <w:lang w:val="fr-BE"/>
        </w:rPr>
      </w:pPr>
      <w:r w:rsidRPr="00CD124D">
        <w:rPr>
          <w:lang w:val="fr-BE"/>
        </w:rPr>
        <w:t>Imprimez la liste Clients  à Aperçu des rubriques par banque (à partir de la date de début proposée jusqu'à la date de fin du trimestre). Comparez par banque le solde au bilan des comptes généraux. Vérifiez ensuite si le solde par client correspond au dernier extrait du compte de rubrique.</w:t>
      </w:r>
    </w:p>
    <w:p w14:paraId="2F2DBADD" w14:textId="77777777" w:rsidR="00CD124D" w:rsidRPr="00CD124D" w:rsidRDefault="00CD124D" w:rsidP="00CD124D">
      <w:pPr>
        <w:numPr>
          <w:ilvl w:val="0"/>
          <w:numId w:val="11"/>
        </w:numPr>
        <w:rPr>
          <w:lang w:val="fr-BE"/>
        </w:rPr>
      </w:pPr>
      <w:r w:rsidRPr="00CD124D">
        <w:rPr>
          <w:lang w:val="fr-BE"/>
        </w:rPr>
        <w:t>Contrôlez s’il y a des débiteurs.</w:t>
      </w:r>
    </w:p>
    <w:p w14:paraId="08667BBE" w14:textId="77777777" w:rsidR="00CD124D" w:rsidRPr="00CD124D" w:rsidRDefault="00CD124D" w:rsidP="00CD124D">
      <w:pPr>
        <w:rPr>
          <w:lang w:val="fr-BE"/>
        </w:rPr>
      </w:pPr>
      <w:r w:rsidRPr="00CD124D">
        <w:rPr>
          <w:lang w:val="fr-BE"/>
        </w:rPr>
        <w:t> </w:t>
      </w:r>
    </w:p>
    <w:p w14:paraId="5EA5D820" w14:textId="77777777" w:rsidR="00CD124D" w:rsidRPr="00CD124D" w:rsidRDefault="00CD124D" w:rsidP="00CD124D">
      <w:pPr>
        <w:rPr>
          <w:b/>
          <w:bCs/>
        </w:rPr>
      </w:pPr>
      <w:proofErr w:type="spellStart"/>
      <w:r w:rsidRPr="00CD124D">
        <w:rPr>
          <w:b/>
          <w:bCs/>
        </w:rPr>
        <w:t>Montants</w:t>
      </w:r>
      <w:proofErr w:type="spellEnd"/>
      <w:r w:rsidRPr="00CD124D">
        <w:rPr>
          <w:b/>
          <w:bCs/>
        </w:rPr>
        <w:t xml:space="preserve"> à </w:t>
      </w:r>
      <w:proofErr w:type="spellStart"/>
      <w:r w:rsidRPr="00CD124D">
        <w:rPr>
          <w:b/>
          <w:bCs/>
        </w:rPr>
        <w:t>rubriquer</w:t>
      </w:r>
      <w:proofErr w:type="spellEnd"/>
    </w:p>
    <w:p w14:paraId="1B6134FE" w14:textId="77777777" w:rsidR="00CD124D" w:rsidRPr="00CD124D" w:rsidRDefault="00CD124D" w:rsidP="00CD124D">
      <w:pPr>
        <w:numPr>
          <w:ilvl w:val="0"/>
          <w:numId w:val="12"/>
        </w:numPr>
        <w:rPr>
          <w:lang w:val="fr-BE"/>
        </w:rPr>
      </w:pPr>
      <w:r w:rsidRPr="00CD124D">
        <w:rPr>
          <w:lang w:val="fr-BE"/>
        </w:rPr>
        <w:t>Pendant un contrôle trimestriel il faut vérifier s'il y a des montants à rubriquer sur des clients: utilisez la liste Clients --&gt; Montants clients à rubriquer.</w:t>
      </w:r>
    </w:p>
    <w:p w14:paraId="1E22B7DC" w14:textId="77777777" w:rsidR="00CD124D" w:rsidRPr="00CD124D" w:rsidRDefault="00CD124D" w:rsidP="00CD124D">
      <w:pPr>
        <w:pStyle w:val="Kop1"/>
        <w:rPr>
          <w:lang w:val="fr-BE"/>
        </w:rPr>
      </w:pPr>
      <w:r w:rsidRPr="00CD124D">
        <w:rPr>
          <w:rStyle w:val="field"/>
          <w:lang w:val="fr-BE"/>
        </w:rPr>
        <w:t>Listes bancaires non-pointées</w:t>
      </w:r>
    </w:p>
    <w:p w14:paraId="44ED9840" w14:textId="77777777" w:rsidR="00CD124D" w:rsidRPr="00CD124D" w:rsidRDefault="00CD124D" w:rsidP="00CD124D">
      <w:pPr>
        <w:rPr>
          <w:lang w:val="fr-BE"/>
        </w:rPr>
      </w:pPr>
      <w:r w:rsidRPr="00CD124D">
        <w:rPr>
          <w:lang w:val="fr-BE"/>
        </w:rPr>
        <w:t>Si vous créez des listes bancaires pour plusieurs banques, vous pouvez contrôler pour quels journaux il reste des listes bancaires non-pointées. Allez voir sous Financier --&gt; Listes bancaires.</w:t>
      </w:r>
    </w:p>
    <w:p w14:paraId="69F69FF2" w14:textId="77777777" w:rsidR="00CD124D" w:rsidRPr="00CD124D" w:rsidRDefault="00CD124D" w:rsidP="00CD124D">
      <w:pPr>
        <w:rPr>
          <w:lang w:val="fr-BE"/>
        </w:rPr>
      </w:pPr>
      <w:r w:rsidRPr="00CD124D">
        <w:rPr>
          <w:lang w:val="fr-BE"/>
        </w:rPr>
        <w:t xml:space="preserve">Utilisez la fonction de recherche dans l'en-tête des listes bancaires et recherchez dans toutes les listes sur "code de statut", "différent </w:t>
      </w:r>
      <w:proofErr w:type="spellStart"/>
      <w:r w:rsidRPr="00CD124D">
        <w:rPr>
          <w:lang w:val="fr-BE"/>
        </w:rPr>
        <w:t>de"“V</w:t>
      </w:r>
      <w:proofErr w:type="spellEnd"/>
      <w:r w:rsidRPr="00CD124D">
        <w:rPr>
          <w:lang w:val="fr-BE"/>
        </w:rPr>
        <w:t>”.</w:t>
      </w:r>
    </w:p>
    <w:p w14:paraId="3562F8CE" w14:textId="77777777" w:rsidR="00CD124D" w:rsidRPr="00CD124D" w:rsidRDefault="00CD124D" w:rsidP="00CD124D">
      <w:pPr>
        <w:rPr>
          <w:lang w:val="fr-BE"/>
        </w:rPr>
      </w:pPr>
      <w:r w:rsidRPr="00CD124D">
        <w:rPr>
          <w:lang w:val="fr-BE"/>
        </w:rPr>
        <w:t>Cela permet d'afficher toutes les listes bancaires non-pointées.</w:t>
      </w:r>
    </w:p>
    <w:p w14:paraId="30EFD446" w14:textId="77777777" w:rsidR="00CD124D" w:rsidRPr="00CD124D" w:rsidRDefault="00CD124D" w:rsidP="00CD124D">
      <w:pPr>
        <w:rPr>
          <w:lang w:val="fr-BE"/>
        </w:rPr>
      </w:pPr>
      <w:r w:rsidRPr="00CD124D">
        <w:rPr>
          <w:lang w:val="fr-BE"/>
        </w:rPr>
        <w:t>Si les listes bancaires retrouvées ne sont plus à pointer (dans un extrait bancaire), il vaut mieux les effacer.</w:t>
      </w:r>
    </w:p>
    <w:p w14:paraId="685762C3" w14:textId="77777777" w:rsidR="00CD124D" w:rsidRPr="00CD124D" w:rsidRDefault="00CD124D" w:rsidP="00CD124D">
      <w:pPr>
        <w:pStyle w:val="Kop1"/>
        <w:rPr>
          <w:lang w:val="fr-BE"/>
        </w:rPr>
      </w:pPr>
      <w:r w:rsidRPr="00CD124D">
        <w:rPr>
          <w:lang w:val="fr-BE"/>
        </w:rPr>
        <w:t>Écritures d’achats (comptabilisées mais pas payées)</w:t>
      </w:r>
    </w:p>
    <w:p w14:paraId="65F5234B" w14:textId="77777777" w:rsidR="00CD124D" w:rsidRPr="00CD124D" w:rsidRDefault="00CD124D" w:rsidP="00CD124D">
      <w:pPr>
        <w:rPr>
          <w:lang w:val="fr-BE"/>
        </w:rPr>
      </w:pPr>
    </w:p>
    <w:p w14:paraId="270004E1" w14:textId="77777777" w:rsidR="00CD124D" w:rsidRPr="00CD124D" w:rsidRDefault="00CD124D" w:rsidP="00CD124D">
      <w:pPr>
        <w:rPr>
          <w:lang w:val="fr-BE"/>
        </w:rPr>
      </w:pPr>
      <w:r w:rsidRPr="00CD124D">
        <w:rPr>
          <w:lang w:val="fr-BE"/>
        </w:rPr>
        <w:t>Utilisez la liste "Historique des fournisseurs" et sélectionnez "Postes ouverts" sous "Type". Cela permet d'afficher l'aperçu des écritures d'achat à un montant non-réglé (= non-pointé).</w:t>
      </w:r>
      <w:r w:rsidRPr="00CD124D">
        <w:rPr>
          <w:lang w:val="fr-BE"/>
        </w:rPr>
        <w:br/>
        <w:t>Cochez la case “Avec données de pointage“.</w:t>
      </w:r>
    </w:p>
    <w:p w14:paraId="46C7F458" w14:textId="77777777" w:rsidR="00CD124D" w:rsidRPr="00CD124D" w:rsidRDefault="00CD124D" w:rsidP="00CD124D">
      <w:pPr>
        <w:rPr>
          <w:lang w:val="fr-BE"/>
        </w:rPr>
      </w:pPr>
      <w:r w:rsidRPr="00CD124D">
        <w:rPr>
          <w:lang w:val="fr-BE"/>
        </w:rPr>
        <w:t>Si vous avez déjà comptabilisé un tel montant non-réglé (par écritures caisse-banque) au moyen d’une écriture directe sur un compte (c’est-à-dire, sans pointer la facture correspondante), il faut corriger cette situation tout de suite.</w:t>
      </w:r>
      <w:r w:rsidRPr="00CD124D">
        <w:rPr>
          <w:lang w:val="fr-BE"/>
        </w:rPr>
        <w:br/>
      </w:r>
      <w:r w:rsidRPr="00CD124D">
        <w:rPr>
          <w:lang w:val="fr-BE"/>
        </w:rPr>
        <w:lastRenderedPageBreak/>
        <w:t>Créez à ce but une écriture de compensation dans laquelle vous pointez d'abord la facture ou la note de crédit, et contre-passez ensuite sur le compte général utilisé avant.</w:t>
      </w:r>
    </w:p>
    <w:p w14:paraId="7FF5AE2E" w14:textId="77777777" w:rsidR="00CD124D" w:rsidRPr="00CD124D" w:rsidRDefault="00CD124D" w:rsidP="00CD124D">
      <w:pPr>
        <w:rPr>
          <w:lang w:val="fr-BE"/>
        </w:rPr>
      </w:pPr>
      <w:r w:rsidRPr="00CD124D">
        <w:rPr>
          <w:lang w:val="fr-BE"/>
        </w:rPr>
        <w:t> </w:t>
      </w:r>
    </w:p>
    <w:p w14:paraId="0F280F3A" w14:textId="77777777" w:rsidR="00CD124D" w:rsidRPr="00CD124D" w:rsidRDefault="00CD124D" w:rsidP="00CD124D">
      <w:pPr>
        <w:rPr>
          <w:lang w:val="fr-BE"/>
        </w:rPr>
      </w:pPr>
      <w:r w:rsidRPr="00CD124D">
        <w:rPr>
          <w:b/>
          <w:bCs/>
          <w:lang w:val="fr-BE"/>
        </w:rPr>
        <w:t>Remarque </w:t>
      </w:r>
      <w:r w:rsidRPr="00CD124D">
        <w:rPr>
          <w:lang w:val="fr-BE"/>
        </w:rPr>
        <w:t>: Si vous imprimez uniquement les "Postes ouverts", les montants mentionnés dans la liste sont les montants non-réglés, pas les montants de facture entiers.</w:t>
      </w:r>
    </w:p>
    <w:p w14:paraId="24B03A3E" w14:textId="77777777" w:rsidR="00CD124D" w:rsidRDefault="00CD124D" w:rsidP="00CD124D">
      <w:pPr>
        <w:pStyle w:val="Kop1"/>
      </w:pPr>
      <w:proofErr w:type="spellStart"/>
      <w:r w:rsidRPr="00CD124D">
        <w:t>Contrôle</w:t>
      </w:r>
      <w:proofErr w:type="spellEnd"/>
      <w:r w:rsidRPr="00CD124D">
        <w:t xml:space="preserve"> </w:t>
      </w:r>
      <w:proofErr w:type="spellStart"/>
      <w:r w:rsidRPr="00CD124D">
        <w:t>comptes</w:t>
      </w:r>
      <w:proofErr w:type="spellEnd"/>
      <w:r w:rsidRPr="00CD124D">
        <w:t xml:space="preserve"> 458 (</w:t>
      </w:r>
      <w:proofErr w:type="spellStart"/>
      <w:r w:rsidRPr="00CD124D">
        <w:t>admins</w:t>
      </w:r>
      <w:proofErr w:type="spellEnd"/>
      <w:r w:rsidRPr="00CD124D">
        <w:t xml:space="preserve"> </w:t>
      </w:r>
      <w:proofErr w:type="spellStart"/>
      <w:r w:rsidRPr="00CD124D">
        <w:t>ext</w:t>
      </w:r>
      <w:proofErr w:type="spellEnd"/>
      <w:r w:rsidRPr="00CD124D">
        <w:t>.)</w:t>
      </w:r>
    </w:p>
    <w:p w14:paraId="063BF9A4" w14:textId="77777777" w:rsidR="00537F58" w:rsidRPr="00537F58" w:rsidRDefault="00537F58" w:rsidP="00537F58">
      <w:pPr>
        <w:rPr>
          <w:b/>
          <w:bCs/>
        </w:rPr>
      </w:pPr>
      <w:proofErr w:type="spellStart"/>
      <w:r w:rsidRPr="00537F58">
        <w:rPr>
          <w:b/>
          <w:bCs/>
        </w:rPr>
        <w:t>Frais</w:t>
      </w:r>
      <w:proofErr w:type="spellEnd"/>
      <w:r w:rsidRPr="00537F58">
        <w:rPr>
          <w:b/>
          <w:bCs/>
        </w:rPr>
        <w:t xml:space="preserve"> réels </w:t>
      </w:r>
      <w:proofErr w:type="spellStart"/>
      <w:r w:rsidRPr="00537F58">
        <w:rPr>
          <w:b/>
          <w:bCs/>
        </w:rPr>
        <w:t>manquants</w:t>
      </w:r>
      <w:proofErr w:type="spellEnd"/>
    </w:p>
    <w:p w14:paraId="45E4AF8A" w14:textId="77777777" w:rsidR="00537F58" w:rsidRPr="00537F58" w:rsidRDefault="00537F58" w:rsidP="00537F58">
      <w:r w:rsidRPr="00537F58">
        <w:t> </w:t>
      </w:r>
    </w:p>
    <w:p w14:paraId="712F2C5A" w14:textId="77777777" w:rsidR="00537F58" w:rsidRPr="00537F58" w:rsidRDefault="00537F58" w:rsidP="00537F58">
      <w:pPr>
        <w:numPr>
          <w:ilvl w:val="0"/>
          <w:numId w:val="13"/>
        </w:numPr>
        <w:rPr>
          <w:lang w:val="fr-BE"/>
        </w:rPr>
      </w:pPr>
      <w:r w:rsidRPr="00537F58">
        <w:rPr>
          <w:lang w:val="fr-BE"/>
        </w:rPr>
        <w:t>Utilisez </w:t>
      </w:r>
      <w:r w:rsidRPr="00537F58">
        <w:rPr>
          <w:b/>
          <w:bCs/>
          <w:lang w:val="fr-BE"/>
        </w:rPr>
        <w:t>Recherches -&gt; Recherches de Feuilles de frais d’acte -&gt; Frais réels manquants </w:t>
      </w:r>
      <w:r w:rsidRPr="00537F58">
        <w:rPr>
          <w:lang w:val="fr-BE"/>
        </w:rPr>
        <w:t>et </w:t>
      </w:r>
      <w:r w:rsidRPr="00537F58">
        <w:rPr>
          <w:b/>
          <w:bCs/>
          <w:lang w:val="fr-BE"/>
        </w:rPr>
        <w:t>Frais réels manquants HYP</w:t>
      </w:r>
    </w:p>
    <w:p w14:paraId="39C57620" w14:textId="77777777" w:rsidR="00537F58" w:rsidRPr="00537F58" w:rsidRDefault="00537F58" w:rsidP="00537F58">
      <w:pPr>
        <w:rPr>
          <w:lang w:val="fr-BE"/>
        </w:rPr>
      </w:pPr>
      <w:r w:rsidRPr="00537F58">
        <w:rPr>
          <w:lang w:val="fr-BE"/>
        </w:rPr>
        <w:t> </w:t>
      </w:r>
    </w:p>
    <w:p w14:paraId="67518629" w14:textId="77777777" w:rsidR="00537F58" w:rsidRPr="00537F58" w:rsidRDefault="00537F58" w:rsidP="00537F58">
      <w:pPr>
        <w:numPr>
          <w:ilvl w:val="0"/>
          <w:numId w:val="13"/>
        </w:numPr>
        <w:rPr>
          <w:lang w:val="fr-BE"/>
        </w:rPr>
      </w:pPr>
      <w:r w:rsidRPr="00537F58">
        <w:rPr>
          <w:lang w:val="fr-BE"/>
        </w:rPr>
        <w:t>La recherche </w:t>
      </w:r>
      <w:r w:rsidRPr="00537F58">
        <w:rPr>
          <w:b/>
          <w:bCs/>
          <w:lang w:val="fr-BE"/>
        </w:rPr>
        <w:t>Frais réels manquants</w:t>
      </w:r>
      <w:r w:rsidRPr="00537F58">
        <w:rPr>
          <w:lang w:val="fr-BE"/>
        </w:rPr>
        <w:t> est utilisé pour tous les administrations externes (RAA, MB, TRIBUNAL,... et DIVACQ) sauf les hypothèques.</w:t>
      </w:r>
      <w:r w:rsidRPr="00537F58">
        <w:rPr>
          <w:lang w:val="fr-BE"/>
        </w:rPr>
        <w:br/>
        <w:t>La recherche </w:t>
      </w:r>
      <w:r w:rsidRPr="00537F58">
        <w:rPr>
          <w:b/>
          <w:bCs/>
          <w:lang w:val="fr-BE"/>
        </w:rPr>
        <w:t>Frais réels manquants HYP</w:t>
      </w:r>
      <w:r w:rsidRPr="00537F58">
        <w:rPr>
          <w:lang w:val="fr-BE"/>
        </w:rPr>
        <w:t xml:space="preserve"> doit être </w:t>
      </w:r>
      <w:proofErr w:type="spellStart"/>
      <w:r w:rsidRPr="00537F58">
        <w:rPr>
          <w:lang w:val="fr-BE"/>
        </w:rPr>
        <w:t>utlisé</w:t>
      </w:r>
      <w:proofErr w:type="spellEnd"/>
      <w:r w:rsidRPr="00537F58">
        <w:rPr>
          <w:lang w:val="fr-BE"/>
        </w:rPr>
        <w:t xml:space="preserve"> pour vérifier les provisions ouverts des hypothèques</w:t>
      </w:r>
      <w:r w:rsidRPr="00537F58">
        <w:rPr>
          <w:lang w:val="fr-BE"/>
        </w:rPr>
        <w:br/>
        <w:t> </w:t>
      </w:r>
    </w:p>
    <w:p w14:paraId="3D94B93F" w14:textId="77777777" w:rsidR="00537F58" w:rsidRPr="00537F58" w:rsidRDefault="00537F58" w:rsidP="00537F58">
      <w:pPr>
        <w:numPr>
          <w:ilvl w:val="0"/>
          <w:numId w:val="13"/>
        </w:numPr>
        <w:rPr>
          <w:lang w:val="fr-BE"/>
        </w:rPr>
      </w:pPr>
      <w:r w:rsidRPr="00537F58">
        <w:rPr>
          <w:lang w:val="fr-BE"/>
        </w:rPr>
        <w:t>Pour vérifier s’il existe des droits d’enregistrement (ou hypothèques,…) mis en compte qui n’ont pas été traités dans le journal d’administration externe. Sous l’onglet “Sélection” de la fenêtre de recherche, sélectionnez les critères suivants pour votre recherche :</w:t>
      </w:r>
    </w:p>
    <w:p w14:paraId="0D938460" w14:textId="412769D6" w:rsidR="00537F58" w:rsidRPr="00537F58" w:rsidRDefault="00537F58" w:rsidP="00537F58">
      <w:pPr>
        <w:rPr>
          <w:lang w:val="fr-BE"/>
        </w:rPr>
      </w:pPr>
      <w:r w:rsidRPr="00537F58">
        <w:rPr>
          <w:lang w:val="fr-BE"/>
        </w:rPr>
        <w:t>“Journal externe” : tapez le code du journal externe.</w:t>
      </w:r>
      <w:r w:rsidRPr="00537F58">
        <w:rPr>
          <w:lang w:val="fr-BE"/>
        </w:rPr>
        <w:br/>
      </w:r>
      <w:r w:rsidRPr="00537F58">
        <w:rPr>
          <w:lang w:val="fr-BE"/>
        </w:rPr>
        <w:br/>
      </w:r>
      <w:r w:rsidRPr="00537F58">
        <w:drawing>
          <wp:inline distT="0" distB="0" distL="0" distR="0" wp14:anchorId="6046C5CA" wp14:editId="07C8FF2D">
            <wp:extent cx="5760720" cy="2609850"/>
            <wp:effectExtent l="0" t="0" r="0" b="0"/>
            <wp:docPr id="62957269" name="Afbeelding 18"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7269" name="Afbeelding 18" descr="Afbeelding met tekst, schermopname, nummer, lijn&#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609850"/>
                    </a:xfrm>
                    <a:prstGeom prst="rect">
                      <a:avLst/>
                    </a:prstGeom>
                    <a:noFill/>
                    <a:ln>
                      <a:noFill/>
                    </a:ln>
                  </pic:spPr>
                </pic:pic>
              </a:graphicData>
            </a:graphic>
          </wp:inline>
        </w:drawing>
      </w:r>
    </w:p>
    <w:p w14:paraId="6F4A0C39" w14:textId="77777777" w:rsidR="00537F58" w:rsidRPr="00537F58" w:rsidRDefault="00537F58" w:rsidP="00537F58">
      <w:pPr>
        <w:numPr>
          <w:ilvl w:val="0"/>
          <w:numId w:val="13"/>
        </w:numPr>
      </w:pPr>
      <w:r w:rsidRPr="00537F58">
        <w:rPr>
          <w:lang w:val="fr-BE"/>
        </w:rPr>
        <w:t xml:space="preserve">Le suivi des frais réels implique que pour chaque coût préalablement facturé (c’est-à-dire : un montant est indiqué en Provisions), il doit être précisé à combien s’élève le coût réel (dans la colonne Effectif). Si le coût réel est manquant, cela sera clairement indiqué dans la feuille des frais par un « (?) </w:t>
      </w:r>
      <w:r w:rsidRPr="00537F58">
        <w:t>».</w:t>
      </w:r>
    </w:p>
    <w:p w14:paraId="06C3CD23" w14:textId="77777777" w:rsidR="00537F58" w:rsidRPr="00537F58" w:rsidRDefault="00537F58" w:rsidP="00537F58">
      <w:pPr>
        <w:numPr>
          <w:ilvl w:val="0"/>
          <w:numId w:val="13"/>
        </w:numPr>
        <w:rPr>
          <w:lang w:val="fr-BE"/>
        </w:rPr>
      </w:pPr>
      <w:r w:rsidRPr="00537F58">
        <w:rPr>
          <w:lang w:val="fr-BE"/>
        </w:rPr>
        <w:lastRenderedPageBreak/>
        <w:t>L’outil de recherche « Frais réels manquants » vous montre directement tous les blocs où le coût réel doit encore être enregistré. Il est évidemment possible que les pièces n’aient pas encore été envoyées/reçues et que vous ne connaissiez pas encore le coût réel. Dans ces cas-là, le « (?) » est correct, et il n’est pas nécessaire d’apporter des corrections.</w:t>
      </w:r>
    </w:p>
    <w:p w14:paraId="20A176E2" w14:textId="77777777" w:rsidR="00537F58" w:rsidRPr="00537F58" w:rsidRDefault="00537F58" w:rsidP="00537F58">
      <w:pPr>
        <w:numPr>
          <w:ilvl w:val="0"/>
          <w:numId w:val="13"/>
        </w:numPr>
        <w:rPr>
          <w:lang w:val="fr-BE"/>
        </w:rPr>
      </w:pPr>
      <w:r w:rsidRPr="00537F58">
        <w:rPr>
          <w:lang w:val="fr-BE"/>
        </w:rPr>
        <w:t>Il est préférable de travailler par livret. Pour cela, utilisez une sélection par Livret dans cet outil de recherche.</w:t>
      </w:r>
    </w:p>
    <w:p w14:paraId="6D5A744C" w14:textId="636F09F4" w:rsidR="00537F58" w:rsidRPr="00537F58" w:rsidRDefault="00537F58" w:rsidP="00537F58">
      <w:pPr>
        <w:numPr>
          <w:ilvl w:val="0"/>
          <w:numId w:val="13"/>
        </w:numPr>
        <w:rPr>
          <w:lang w:val="fr-BE"/>
        </w:rPr>
      </w:pPr>
      <w:r w:rsidRPr="00537F58">
        <w:rPr>
          <w:lang w:val="fr-BE"/>
        </w:rPr>
        <w:t>Dans les résultats de recherche, les montants sont affichés de la même manière que dans les feuilles de frais d'acte :</w:t>
      </w:r>
      <w:r w:rsidRPr="00537F58">
        <w:rPr>
          <w:lang w:val="fr-BE"/>
        </w:rPr>
        <w:br/>
      </w:r>
      <w:r w:rsidRPr="00537F58">
        <w:rPr>
          <w:lang w:val="fr-BE"/>
        </w:rPr>
        <w:br/>
      </w:r>
      <w:r w:rsidRPr="00537F58">
        <w:drawing>
          <wp:inline distT="0" distB="0" distL="0" distR="0" wp14:anchorId="161EC3C8" wp14:editId="44F20D55">
            <wp:extent cx="5760720" cy="1072515"/>
            <wp:effectExtent l="0" t="0" r="0" b="0"/>
            <wp:docPr id="2074800935" name="Afbeelding 17" descr="Afbeelding met tekst, Lettertype, numme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00935" name="Afbeelding 17" descr="Afbeelding met tekst, Lettertype, nummer, schermopnam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072515"/>
                    </a:xfrm>
                    <a:prstGeom prst="rect">
                      <a:avLst/>
                    </a:prstGeom>
                    <a:noFill/>
                    <a:ln>
                      <a:noFill/>
                    </a:ln>
                  </pic:spPr>
                </pic:pic>
              </a:graphicData>
            </a:graphic>
          </wp:inline>
        </w:drawing>
      </w:r>
    </w:p>
    <w:p w14:paraId="422C6A4A" w14:textId="77777777" w:rsidR="00537F58" w:rsidRPr="00537F58" w:rsidRDefault="00537F58" w:rsidP="00537F58">
      <w:pPr>
        <w:numPr>
          <w:ilvl w:val="0"/>
          <w:numId w:val="13"/>
        </w:numPr>
        <w:rPr>
          <w:lang w:val="fr-BE"/>
        </w:rPr>
      </w:pPr>
      <w:r w:rsidRPr="00537F58">
        <w:rPr>
          <w:lang w:val="fr-BE"/>
        </w:rPr>
        <w:t>La colonne « frais réel » indique désormais également les montants manquants à l'aide d’un « 0 ». Dans la colonne « Enregistré », nous indiquons (uniquement par sous-total) le montant de provision déjà enregistré (sur le compte 458xxx), mais pour lequel aucun montant réel (et donc aucun transfert vers le compte 416xxx) n’a encore été versé/enregistré.</w:t>
      </w:r>
    </w:p>
    <w:p w14:paraId="3CF67B44" w14:textId="77777777" w:rsidR="00537F58" w:rsidRPr="00537F58" w:rsidRDefault="00537F58" w:rsidP="00537F58">
      <w:pPr>
        <w:numPr>
          <w:ilvl w:val="0"/>
          <w:numId w:val="13"/>
        </w:numPr>
        <w:rPr>
          <w:lang w:val="fr-BE"/>
        </w:rPr>
      </w:pPr>
      <w:r w:rsidRPr="00537F58">
        <w:rPr>
          <w:lang w:val="fr-BE"/>
        </w:rPr>
        <w:t>Si vous additionnez ces montants (par exemple après exportation dans Excel), ils devraient correspondre au solde du compte 458xxx correspondant. Pour cela, vous utilisez le bilan des comptes généraux. La date de fin du bilan est toujours la date d’exécution et non pas la dernière date du trimestre à clôturer !</w:t>
      </w:r>
      <w:r w:rsidRPr="00537F58">
        <w:rPr>
          <w:lang w:val="fr-BE"/>
        </w:rPr>
        <w:br/>
        <w:t> </w:t>
      </w:r>
    </w:p>
    <w:p w14:paraId="56E3A622" w14:textId="77777777" w:rsidR="00537F58" w:rsidRPr="00537F58" w:rsidRDefault="00537F58" w:rsidP="00537F58">
      <w:r w:rsidRPr="00537F58">
        <w:rPr>
          <w:b/>
          <w:bCs/>
          <w:u w:val="single"/>
        </w:rPr>
        <w:t>Vers Excel :</w:t>
      </w:r>
    </w:p>
    <w:p w14:paraId="76695CA9" w14:textId="43713FCC" w:rsidR="00537F58" w:rsidRPr="00537F58" w:rsidRDefault="00537F58" w:rsidP="00537F58">
      <w:r w:rsidRPr="00537F58">
        <w:drawing>
          <wp:inline distT="0" distB="0" distL="0" distR="0" wp14:anchorId="35498AA0" wp14:editId="369313F4">
            <wp:extent cx="276225" cy="285750"/>
            <wp:effectExtent l="0" t="0" r="9525" b="0"/>
            <wp:docPr id="165390441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4314B854" w14:textId="77777777" w:rsidR="00537F58" w:rsidRPr="00537F58" w:rsidRDefault="00537F58" w:rsidP="00537F58">
      <w:pPr>
        <w:rPr>
          <w:lang w:val="fr-BE"/>
        </w:rPr>
      </w:pPr>
      <w:r w:rsidRPr="00537F58">
        <w:rPr>
          <w:lang w:val="fr-BE"/>
        </w:rPr>
        <w:t xml:space="preserve"> Exportez votre liste de résultat vers un tableur Excel. Dans Excel, calculez le total de la colonne “Encore à verser” à l’aide la fonction  ∑. Comparer ce solde à la situation actuelle du compte 458XXX. Si le solde ne correspond pas avec le solde sur le compte 458XXX et vous utilisez ActaLibra avant 01/01/2012. Vous devez </w:t>
      </w:r>
      <w:proofErr w:type="spellStart"/>
      <w:r w:rsidRPr="00537F58">
        <w:rPr>
          <w:lang w:val="fr-BE"/>
        </w:rPr>
        <w:t>controler</w:t>
      </w:r>
      <w:proofErr w:type="spellEnd"/>
      <w:r w:rsidRPr="00537F58">
        <w:rPr>
          <w:lang w:val="fr-BE"/>
        </w:rPr>
        <w:t xml:space="preserve"> les 'Anciennes listes' pour des frais réels manquants (pré2012).</w:t>
      </w:r>
    </w:p>
    <w:p w14:paraId="0CF04EF4" w14:textId="77777777" w:rsidR="00537F58" w:rsidRPr="00537F58" w:rsidRDefault="00537F58" w:rsidP="00537F58">
      <w:pPr>
        <w:rPr>
          <w:lang w:val="fr-BE"/>
        </w:rPr>
      </w:pPr>
      <w:r w:rsidRPr="00537F58">
        <w:rPr>
          <w:b/>
          <w:bCs/>
          <w:u w:val="single"/>
          <w:lang w:val="fr-BE"/>
        </w:rPr>
        <w:t>Provisionné à tort?</w:t>
      </w:r>
    </w:p>
    <w:p w14:paraId="7A119159" w14:textId="77777777" w:rsidR="00537F58" w:rsidRPr="00537F58" w:rsidRDefault="00537F58" w:rsidP="00537F58">
      <w:pPr>
        <w:rPr>
          <w:lang w:val="fr-BE"/>
        </w:rPr>
      </w:pPr>
      <w:r w:rsidRPr="00537F58">
        <w:rPr>
          <w:lang w:val="fr-BE"/>
        </w:rPr>
        <w:t>Si le gestionnaire du dossier a provisionné un montant à tort, ce montant doit être corrigé sur la feuille de frais d’acte :</w:t>
      </w:r>
    </w:p>
    <w:p w14:paraId="0F01F1B4" w14:textId="77777777" w:rsidR="00537F58" w:rsidRPr="00537F58" w:rsidRDefault="00537F58" w:rsidP="00537F58">
      <w:pPr>
        <w:numPr>
          <w:ilvl w:val="0"/>
          <w:numId w:val="14"/>
        </w:numPr>
        <w:rPr>
          <w:lang w:val="fr-BE"/>
        </w:rPr>
      </w:pPr>
      <w:r w:rsidRPr="00537F58">
        <w:rPr>
          <w:lang w:val="fr-BE"/>
        </w:rPr>
        <w:t>Sélectionnez la feuille de frais d’acte et cliquez sur la ligne qui été facturée à tort.</w:t>
      </w:r>
    </w:p>
    <w:p w14:paraId="58A24F4B" w14:textId="77777777" w:rsidR="00537F58" w:rsidRPr="00537F58" w:rsidRDefault="00537F58" w:rsidP="00537F58">
      <w:pPr>
        <w:numPr>
          <w:ilvl w:val="0"/>
          <w:numId w:val="14"/>
        </w:numPr>
        <w:rPr>
          <w:lang w:val="fr-BE"/>
        </w:rPr>
      </w:pPr>
      <w:r w:rsidRPr="00537F58">
        <w:rPr>
          <w:lang w:val="fr-BE"/>
        </w:rPr>
        <w:t>Cliquez sur le bouton ‘frais réels’,  et encodez 0,00 EUR comme montant à payer. Si le coût ne fait pas partie du forfait (lignes (f)), et vous ne voulez rien changer au montant total de la feuille de frais d’acte, sélectionnez ‘pour compte propre’.</w:t>
      </w:r>
    </w:p>
    <w:p w14:paraId="65C8E655" w14:textId="38957A89" w:rsidR="00537F58" w:rsidRPr="00537F58" w:rsidRDefault="00537F58" w:rsidP="00537F58">
      <w:r w:rsidRPr="00537F58">
        <w:lastRenderedPageBreak/>
        <w:drawing>
          <wp:inline distT="0" distB="0" distL="0" distR="0" wp14:anchorId="6157F417" wp14:editId="14F64142">
            <wp:extent cx="4486275" cy="3171825"/>
            <wp:effectExtent l="0" t="0" r="9525" b="9525"/>
            <wp:docPr id="292876247" name="Afbeelding 15" descr="Afbeelding met tekst, schermopname, scher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76247" name="Afbeelding 15" descr="Afbeelding met tekst, schermopname, scherm, nummer&#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275" cy="3171825"/>
                    </a:xfrm>
                    <a:prstGeom prst="rect">
                      <a:avLst/>
                    </a:prstGeom>
                    <a:noFill/>
                    <a:ln>
                      <a:noFill/>
                    </a:ln>
                  </pic:spPr>
                </pic:pic>
              </a:graphicData>
            </a:graphic>
          </wp:inline>
        </w:drawing>
      </w:r>
    </w:p>
    <w:p w14:paraId="67392EE8" w14:textId="77777777" w:rsidR="00537F58" w:rsidRPr="00537F58" w:rsidRDefault="00537F58" w:rsidP="00537F58">
      <w:pPr>
        <w:rPr>
          <w:lang w:val="fr-BE"/>
        </w:rPr>
      </w:pPr>
      <w:r w:rsidRPr="00537F58">
        <w:rPr>
          <w:b/>
          <w:bCs/>
          <w:u w:val="single"/>
          <w:lang w:val="fr-BE"/>
        </w:rPr>
        <w:t>Remarque :</w:t>
      </w:r>
    </w:p>
    <w:p w14:paraId="17C966EE" w14:textId="77777777" w:rsidR="00537F58" w:rsidRPr="00537F58" w:rsidRDefault="00537F58" w:rsidP="00537F58">
      <w:pPr>
        <w:rPr>
          <w:lang w:val="fr-BE"/>
        </w:rPr>
      </w:pPr>
      <w:r w:rsidRPr="00537F58">
        <w:rPr>
          <w:lang w:val="fr-BE"/>
        </w:rPr>
        <w:t>Si vous utilisez le module “</w:t>
      </w:r>
      <w:r w:rsidRPr="00537F58">
        <w:rPr>
          <w:u w:val="single"/>
          <w:lang w:val="fr-BE"/>
        </w:rPr>
        <w:t>Paiements aux administrations externes</w:t>
      </w:r>
      <w:r w:rsidRPr="00537F58">
        <w:rPr>
          <w:lang w:val="fr-BE"/>
        </w:rPr>
        <w:t>” pour d’autres comptes courants, contrôlez-les (comptes 458) également avec la même fonction de recherche. (REG,HYP,MB,TRIB,DIVACQ).</w:t>
      </w:r>
    </w:p>
    <w:p w14:paraId="55D8A895" w14:textId="77777777" w:rsidR="00537F58" w:rsidRPr="00537F58" w:rsidRDefault="00537F58" w:rsidP="00537F58">
      <w:pPr>
        <w:pStyle w:val="Kop1"/>
        <w:rPr>
          <w:lang w:val="fr-BE"/>
        </w:rPr>
      </w:pPr>
      <w:r w:rsidRPr="00537F58">
        <w:rPr>
          <w:lang w:val="fr-BE"/>
        </w:rPr>
        <w:t xml:space="preserve">Contrôle comptes courants 416XXX (admins </w:t>
      </w:r>
      <w:proofErr w:type="spellStart"/>
      <w:r w:rsidRPr="00537F58">
        <w:rPr>
          <w:lang w:val="fr-BE"/>
        </w:rPr>
        <w:t>ext</w:t>
      </w:r>
      <w:proofErr w:type="spellEnd"/>
      <w:r w:rsidRPr="00537F58">
        <w:rPr>
          <w:lang w:val="fr-BE"/>
        </w:rPr>
        <w:t>.)</w:t>
      </w:r>
    </w:p>
    <w:p w14:paraId="27E2287D" w14:textId="77777777" w:rsidR="00537F58" w:rsidRPr="00537F58" w:rsidRDefault="00537F58" w:rsidP="00537F58">
      <w:pPr>
        <w:rPr>
          <w:lang w:val="fr-BE"/>
        </w:rPr>
      </w:pPr>
      <w:r w:rsidRPr="00537F58">
        <w:rPr>
          <w:lang w:val="fr-BE"/>
        </w:rPr>
        <w:t>Si vous faites un suivi de vos comptes courants auprès des administrations externes (hypothèques, enregistrement etc.) via le module ‘’Paiements administrations externes’’, nous vous conseillons de comparer le solde de vos comptes à celui de l’administration en question, une fois par mois ou par trimestre. Vous pouvez contrôler le livre d’enregistrement une fois par mois en vérifiant le compte 416 (=compte provision) et le solde du journal externe concerné. Demandez régulièrement un détail de votre compte courant auprès l’administration externe.</w:t>
      </w:r>
    </w:p>
    <w:p w14:paraId="2A3814DC" w14:textId="77777777" w:rsidR="00537F58" w:rsidRPr="00537F58" w:rsidRDefault="00537F58" w:rsidP="00537F58">
      <w:pPr>
        <w:rPr>
          <w:lang w:val="fr-BE"/>
        </w:rPr>
      </w:pPr>
      <w:r w:rsidRPr="00537F58">
        <w:rPr>
          <w:lang w:val="fr-BE"/>
        </w:rPr>
        <w:t> </w:t>
      </w:r>
    </w:p>
    <w:p w14:paraId="44850068" w14:textId="77777777" w:rsidR="00537F58" w:rsidRPr="00537F58" w:rsidRDefault="00537F58" w:rsidP="00537F58">
      <w:pPr>
        <w:rPr>
          <w:lang w:val="fr-BE"/>
        </w:rPr>
      </w:pPr>
      <w:r w:rsidRPr="00537F58">
        <w:rPr>
          <w:lang w:val="fr-BE"/>
        </w:rPr>
        <w:t>S’il y a une différence entre les deux chiffres, procédez comme suit pour rechercher l’erreur :</w:t>
      </w:r>
    </w:p>
    <w:p w14:paraId="3D6D705F" w14:textId="70A032DE" w:rsidR="00537F58" w:rsidRPr="00537F58" w:rsidRDefault="00537F58" w:rsidP="00537F58">
      <w:pPr>
        <w:numPr>
          <w:ilvl w:val="0"/>
          <w:numId w:val="15"/>
        </w:numPr>
        <w:rPr>
          <w:lang w:val="fr-BE"/>
        </w:rPr>
      </w:pPr>
      <w:r w:rsidRPr="00537F58">
        <w:rPr>
          <w:lang w:val="fr-BE"/>
        </w:rPr>
        <w:t>Si vous utilisez le Livre des expéditions d’ActaLibra, vérifiez d’abord s’il reste des lignes d’expédition “A recevoir” ou “Frais réels à comptabiliser".</w:t>
      </w:r>
      <w:r w:rsidRPr="00537F58">
        <w:rPr>
          <w:lang w:val="fr-BE"/>
        </w:rPr>
        <w:br/>
      </w:r>
      <w:r w:rsidRPr="00537F58">
        <w:drawing>
          <wp:inline distT="0" distB="0" distL="0" distR="0" wp14:anchorId="2E1B69C8" wp14:editId="33F01EDD">
            <wp:extent cx="5760720" cy="1080770"/>
            <wp:effectExtent l="0" t="0" r="0" b="5080"/>
            <wp:docPr id="43324202" name="Afbeelding 30" descr="Afbeelding met tekst, softwar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4202" name="Afbeelding 30" descr="Afbeelding met tekst, software, lijn, Lettertype&#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080770"/>
                    </a:xfrm>
                    <a:prstGeom prst="rect">
                      <a:avLst/>
                    </a:prstGeom>
                    <a:noFill/>
                    <a:ln>
                      <a:noFill/>
                    </a:ln>
                  </pic:spPr>
                </pic:pic>
              </a:graphicData>
            </a:graphic>
          </wp:inline>
        </w:drawing>
      </w:r>
    </w:p>
    <w:p w14:paraId="2A7CB724" w14:textId="2F42BB6F" w:rsidR="00537F58" w:rsidRPr="00537F58" w:rsidRDefault="00537F58" w:rsidP="00537F58">
      <w:pPr>
        <w:numPr>
          <w:ilvl w:val="0"/>
          <w:numId w:val="15"/>
        </w:numPr>
        <w:rPr>
          <w:lang w:val="fr-BE"/>
        </w:rPr>
      </w:pPr>
      <w:r w:rsidRPr="00537F58">
        <w:rPr>
          <w:lang w:val="fr-BE"/>
        </w:rPr>
        <w:lastRenderedPageBreak/>
        <w:t>Si les frais réels sont déjà comptabilisés dans le journal, cochez Inscrit dans X et enregistrez avec F9.</w:t>
      </w:r>
      <w:r w:rsidRPr="00537F58">
        <w:rPr>
          <w:lang w:val="fr-BE"/>
        </w:rPr>
        <w:br/>
      </w:r>
      <w:r w:rsidRPr="00537F58">
        <w:drawing>
          <wp:inline distT="0" distB="0" distL="0" distR="0" wp14:anchorId="6CB5F8B1" wp14:editId="1DDCC314">
            <wp:extent cx="1304925" cy="485775"/>
            <wp:effectExtent l="0" t="0" r="9525" b="9525"/>
            <wp:docPr id="1618729010" name="Afbeelding 29"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29010" name="Afbeelding 29" descr="Afbeelding met tekst, schermopname, Lettertype, lijn&#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14:paraId="0D8AB6A0" w14:textId="77777777" w:rsidR="00537F58" w:rsidRPr="00537F58" w:rsidRDefault="00537F58" w:rsidP="00537F58">
      <w:pPr>
        <w:numPr>
          <w:ilvl w:val="0"/>
          <w:numId w:val="15"/>
        </w:numPr>
      </w:pPr>
      <w:r w:rsidRPr="00537F58">
        <w:rPr>
          <w:lang w:val="fr-BE"/>
        </w:rPr>
        <w:t xml:space="preserve">Encodez les pièces hypothécaires sur la même date que les bureaux des hypothèques. </w:t>
      </w:r>
      <w:r w:rsidRPr="00537F58">
        <w:t xml:space="preserve">(Si la date </w:t>
      </w:r>
      <w:proofErr w:type="spellStart"/>
      <w:r w:rsidRPr="00537F58">
        <w:t>manque</w:t>
      </w:r>
      <w:proofErr w:type="spellEnd"/>
      <w:r w:rsidRPr="00537F58">
        <w:t xml:space="preserve">, </w:t>
      </w:r>
      <w:proofErr w:type="spellStart"/>
      <w:r w:rsidRPr="00537F58">
        <w:t>utilisez</w:t>
      </w:r>
      <w:proofErr w:type="spellEnd"/>
      <w:r w:rsidRPr="00537F58">
        <w:t xml:space="preserve"> la date de </w:t>
      </w:r>
      <w:proofErr w:type="spellStart"/>
      <w:r w:rsidRPr="00537F58">
        <w:t>réception</w:t>
      </w:r>
      <w:proofErr w:type="spellEnd"/>
      <w:r w:rsidRPr="00537F58">
        <w:t>)</w:t>
      </w:r>
    </w:p>
    <w:p w14:paraId="1D8CC3BC" w14:textId="3896BE90" w:rsidR="00537F58" w:rsidRPr="00537F58" w:rsidRDefault="00537F58" w:rsidP="00537F58">
      <w:pPr>
        <w:numPr>
          <w:ilvl w:val="0"/>
          <w:numId w:val="15"/>
        </w:numPr>
        <w:rPr>
          <w:lang w:val="fr-BE"/>
        </w:rPr>
      </w:pPr>
      <w:r w:rsidRPr="00537F58">
        <w:rPr>
          <w:lang w:val="fr-BE"/>
        </w:rPr>
        <w:t>S’il y a une différence, imprimez le journal (“Paiements administration externes” )</w:t>
      </w:r>
      <w:r w:rsidRPr="00537F58">
        <w:rPr>
          <w:lang w:val="fr-BE"/>
        </w:rPr>
        <w:br/>
      </w:r>
      <w:r w:rsidRPr="00537F58">
        <w:drawing>
          <wp:inline distT="0" distB="0" distL="0" distR="0" wp14:anchorId="1C1292BE" wp14:editId="4B3B2F69">
            <wp:extent cx="1295400" cy="285750"/>
            <wp:effectExtent l="0" t="0" r="0" b="0"/>
            <wp:docPr id="184032453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285750"/>
                    </a:xfrm>
                    <a:prstGeom prst="rect">
                      <a:avLst/>
                    </a:prstGeom>
                    <a:noFill/>
                    <a:ln>
                      <a:noFill/>
                    </a:ln>
                  </pic:spPr>
                </pic:pic>
              </a:graphicData>
            </a:graphic>
          </wp:inline>
        </w:drawing>
      </w:r>
    </w:p>
    <w:p w14:paraId="3C3DD232" w14:textId="77777777" w:rsidR="00537F58" w:rsidRPr="00537F58" w:rsidRDefault="00537F58" w:rsidP="00537F58">
      <w:pPr>
        <w:numPr>
          <w:ilvl w:val="0"/>
          <w:numId w:val="15"/>
        </w:numPr>
        <w:rPr>
          <w:lang w:val="fr-BE"/>
        </w:rPr>
      </w:pPr>
      <w:r w:rsidRPr="00537F58">
        <w:rPr>
          <w:lang w:val="fr-BE"/>
        </w:rPr>
        <w:t xml:space="preserve">Comparez-le au détail de l’administration en </w:t>
      </w:r>
      <w:proofErr w:type="spellStart"/>
      <w:r w:rsidRPr="00537F58">
        <w:rPr>
          <w:lang w:val="fr-BE"/>
        </w:rPr>
        <w:t>question.Contrôlez</w:t>
      </w:r>
      <w:proofErr w:type="spellEnd"/>
      <w:r w:rsidRPr="00537F58">
        <w:rPr>
          <w:lang w:val="fr-BE"/>
        </w:rPr>
        <w:t xml:space="preserve"> le solde par décade (10 jours). Cela vous permet de pointer par dizaine de jours (enregistrement uniquement.</w:t>
      </w:r>
    </w:p>
    <w:p w14:paraId="2AB5AC45" w14:textId="77777777" w:rsidR="00537F58" w:rsidRPr="00537F58" w:rsidRDefault="00537F58" w:rsidP="00537F58">
      <w:pPr>
        <w:numPr>
          <w:ilvl w:val="0"/>
          <w:numId w:val="15"/>
        </w:numPr>
        <w:rPr>
          <w:lang w:val="fr-BE"/>
        </w:rPr>
      </w:pPr>
      <w:r w:rsidRPr="00537F58">
        <w:rPr>
          <w:lang w:val="fr-BE"/>
        </w:rPr>
        <w:t>Contrôlez les autres administrations mensuellement)</w:t>
      </w:r>
    </w:p>
    <w:p w14:paraId="169EA052" w14:textId="77777777" w:rsidR="00537F58" w:rsidRPr="00537F58" w:rsidRDefault="00537F58" w:rsidP="00537F58">
      <w:pPr>
        <w:rPr>
          <w:lang w:val="fr-BE"/>
        </w:rPr>
      </w:pPr>
      <w:r w:rsidRPr="00537F58">
        <w:rPr>
          <w:lang w:val="fr-BE"/>
        </w:rPr>
        <w:t> </w:t>
      </w:r>
    </w:p>
    <w:p w14:paraId="5E7927AE" w14:textId="77777777" w:rsidR="00537F58" w:rsidRPr="00537F58" w:rsidRDefault="00537F58" w:rsidP="00537F58">
      <w:pPr>
        <w:rPr>
          <w:lang w:val="fr-BE"/>
        </w:rPr>
      </w:pPr>
      <w:r w:rsidRPr="00537F58">
        <w:rPr>
          <w:lang w:val="fr-BE"/>
        </w:rPr>
        <w:t>Si vous pointez les hypothèques il est important de savoir que vous pouvez faire des recherches dans l’administration externe (Financier --&gt; Paiements aux administrations externes).</w:t>
      </w:r>
    </w:p>
    <w:p w14:paraId="68F41966" w14:textId="77777777" w:rsidR="00537F58" w:rsidRPr="00537F58" w:rsidRDefault="00537F58" w:rsidP="00537F58">
      <w:pPr>
        <w:rPr>
          <w:lang w:val="fr-BE"/>
        </w:rPr>
      </w:pPr>
      <w:r w:rsidRPr="00537F58">
        <w:rPr>
          <w:lang w:val="fr-BE"/>
        </w:rPr>
        <w:t>Exemple: sur la liste de l’administration, il existe une pièce avec la formalité 55-T-25-04-2012-01542 que vous ne retrouvez pas sur la liste imprimée de votre journal administration externe.</w:t>
      </w:r>
    </w:p>
    <w:p w14:paraId="777F3A10" w14:textId="14DC2958" w:rsidR="00537F58" w:rsidRPr="00537F58" w:rsidRDefault="00537F58" w:rsidP="00537F58">
      <w:pPr>
        <w:numPr>
          <w:ilvl w:val="0"/>
          <w:numId w:val="16"/>
        </w:numPr>
        <w:rPr>
          <w:lang w:val="fr-BE"/>
        </w:rPr>
      </w:pPr>
      <w:r w:rsidRPr="00537F58">
        <w:rPr>
          <w:lang w:val="fr-BE"/>
        </w:rPr>
        <w:t>Utilisez la fonction de recherche (</w:t>
      </w:r>
      <w:proofErr w:type="spellStart"/>
      <w:r w:rsidRPr="00537F58">
        <w:rPr>
          <w:lang w:val="fr-BE"/>
        </w:rPr>
        <w:t>Ctrl+F</w:t>
      </w:r>
      <w:proofErr w:type="spellEnd"/>
      <w:r w:rsidRPr="00537F58">
        <w:rPr>
          <w:lang w:val="fr-BE"/>
        </w:rPr>
        <w:t>) :</w:t>
      </w:r>
      <w:r w:rsidRPr="00537F58">
        <w:rPr>
          <w:lang w:val="fr-BE"/>
        </w:rPr>
        <w:br/>
      </w:r>
      <w:r w:rsidRPr="00537F58">
        <w:drawing>
          <wp:inline distT="0" distB="0" distL="0" distR="0" wp14:anchorId="0F9440FE" wp14:editId="3934A8FD">
            <wp:extent cx="5760720" cy="1013460"/>
            <wp:effectExtent l="0" t="0" r="0" b="0"/>
            <wp:docPr id="994571684" name="Afbeelding 27" descr="Afbeelding met tekst, schermopname, lijn,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71684" name="Afbeelding 27" descr="Afbeelding met tekst, schermopname, lijn, software&#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013460"/>
                    </a:xfrm>
                    <a:prstGeom prst="rect">
                      <a:avLst/>
                    </a:prstGeom>
                    <a:noFill/>
                    <a:ln>
                      <a:noFill/>
                    </a:ln>
                  </pic:spPr>
                </pic:pic>
              </a:graphicData>
            </a:graphic>
          </wp:inline>
        </w:drawing>
      </w:r>
    </w:p>
    <w:p w14:paraId="66E37A1C" w14:textId="74C85C42" w:rsidR="00537F58" w:rsidRPr="00537F58" w:rsidRDefault="00537F58" w:rsidP="00537F58">
      <w:pPr>
        <w:numPr>
          <w:ilvl w:val="0"/>
          <w:numId w:val="16"/>
        </w:numPr>
        <w:rPr>
          <w:lang w:val="fr-BE"/>
        </w:rPr>
      </w:pPr>
      <w:r w:rsidRPr="00537F58">
        <w:rPr>
          <w:lang w:val="fr-BE"/>
        </w:rPr>
        <w:t>Le résultat vous montre que la pièce est encodée le 15/10/2013</w:t>
      </w:r>
      <w:r w:rsidRPr="00537F58">
        <w:rPr>
          <w:lang w:val="fr-BE"/>
        </w:rPr>
        <w:br/>
      </w:r>
      <w:r w:rsidRPr="00537F58">
        <w:drawing>
          <wp:inline distT="0" distB="0" distL="0" distR="0" wp14:anchorId="458E0C11" wp14:editId="3443B9C4">
            <wp:extent cx="5760720" cy="929640"/>
            <wp:effectExtent l="0" t="0" r="0" b="3810"/>
            <wp:docPr id="552954299" name="Afbeelding 2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54299" name="Afbeelding 26" descr="Afbeelding met tekst, schermopname, Lettertype, nummer&#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929640"/>
                    </a:xfrm>
                    <a:prstGeom prst="rect">
                      <a:avLst/>
                    </a:prstGeom>
                    <a:noFill/>
                    <a:ln>
                      <a:noFill/>
                    </a:ln>
                  </pic:spPr>
                </pic:pic>
              </a:graphicData>
            </a:graphic>
          </wp:inline>
        </w:drawing>
      </w:r>
      <w:r w:rsidRPr="00537F58">
        <w:rPr>
          <w:lang w:val="fr-BE"/>
        </w:rPr>
        <w:t>t</w:t>
      </w:r>
    </w:p>
    <w:p w14:paraId="4D721891" w14:textId="77777777" w:rsidR="00537F58" w:rsidRPr="00537F58" w:rsidRDefault="00537F58" w:rsidP="00360554">
      <w:pPr>
        <w:numPr>
          <w:ilvl w:val="0"/>
          <w:numId w:val="16"/>
        </w:numPr>
      </w:pPr>
      <w:r w:rsidRPr="00537F58">
        <w:rPr>
          <w:lang w:val="fr-BE"/>
        </w:rPr>
        <w:t>Sélectionnez la ligne et changez la date à la date de l’encodage de l’administration des hypothèques</w:t>
      </w:r>
      <w:r w:rsidRPr="00537F58">
        <w:rPr>
          <w:lang w:val="fr-BE"/>
        </w:rPr>
        <w:br/>
      </w:r>
      <w:r w:rsidRPr="00537F58">
        <w:drawing>
          <wp:inline distT="0" distB="0" distL="0" distR="0" wp14:anchorId="7571C010" wp14:editId="4BED169D">
            <wp:extent cx="1352550" cy="285750"/>
            <wp:effectExtent l="0" t="0" r="0" b="0"/>
            <wp:docPr id="1214967334"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2550" cy="285750"/>
                    </a:xfrm>
                    <a:prstGeom prst="rect">
                      <a:avLst/>
                    </a:prstGeom>
                    <a:noFill/>
                    <a:ln>
                      <a:noFill/>
                    </a:ln>
                  </pic:spPr>
                </pic:pic>
              </a:graphicData>
            </a:graphic>
          </wp:inline>
        </w:drawing>
      </w:r>
      <w:r w:rsidRPr="00537F58">
        <w:rPr>
          <w:lang w:val="fr-BE"/>
        </w:rPr>
        <w:br/>
        <w:t> </w:t>
      </w:r>
    </w:p>
    <w:p w14:paraId="61018362" w14:textId="567E7C44" w:rsidR="00537F58" w:rsidRPr="00537F58" w:rsidRDefault="00537F58" w:rsidP="00537F58">
      <w:pPr>
        <w:ind w:left="360"/>
        <w:rPr>
          <w:lang w:val="fr-BE"/>
        </w:rPr>
      </w:pPr>
      <w:r w:rsidRPr="00537F58">
        <w:rPr>
          <w:b/>
          <w:bCs/>
          <w:lang w:val="fr-BE"/>
        </w:rPr>
        <w:t>Remarque</w:t>
      </w:r>
      <w:r w:rsidRPr="00537F58">
        <w:rPr>
          <w:lang w:val="fr-BE"/>
        </w:rPr>
        <w:t> : Les soldes des journaux ‘administrations externes’ pour lesquelles vous n’avez pas de compte courant, doivent toujours être à 0 (zéro). (HYPAUT,MB,TRIBUNAL,DIVACQ,DIV,…)</w:t>
      </w:r>
    </w:p>
    <w:p w14:paraId="18C8B2E4" w14:textId="2ADFA674" w:rsidR="00537F58" w:rsidRDefault="00537F58" w:rsidP="00537F58">
      <w:pPr>
        <w:pStyle w:val="Kop1"/>
      </w:pPr>
      <w:proofErr w:type="spellStart"/>
      <w:r w:rsidRPr="00537F58">
        <w:lastRenderedPageBreak/>
        <w:t>Imprimer</w:t>
      </w:r>
      <w:proofErr w:type="spellEnd"/>
      <w:r w:rsidRPr="00537F58">
        <w:t xml:space="preserve"> </w:t>
      </w:r>
      <w:proofErr w:type="spellStart"/>
      <w:r w:rsidRPr="00537F58">
        <w:t>livre</w:t>
      </w:r>
      <w:proofErr w:type="spellEnd"/>
      <w:r w:rsidRPr="00537F58">
        <w:t xml:space="preserve"> des recettes</w:t>
      </w:r>
    </w:p>
    <w:p w14:paraId="26DE1B4C" w14:textId="71932745" w:rsidR="00537F58" w:rsidRPr="00537F58" w:rsidRDefault="00537F58" w:rsidP="00537F58">
      <w:pPr>
        <w:rPr>
          <w:lang w:val="fr-BE"/>
        </w:rPr>
      </w:pPr>
      <w:proofErr w:type="spellStart"/>
      <w:r w:rsidRPr="00537F58">
        <w:rPr>
          <w:lang w:val="fr-BE"/>
        </w:rPr>
        <w:t>Cliënts</w:t>
      </w:r>
      <w:proofErr w:type="spellEnd"/>
      <w:r w:rsidRPr="00537F58">
        <w:rPr>
          <w:lang w:val="fr-BE"/>
        </w:rPr>
        <w:t xml:space="preserve"> --&gt; Liste des Recettes. De cette façon, vous pouvez imprimer le livre des recettes dans un résumé mensuel.</w:t>
      </w:r>
    </w:p>
    <w:p w14:paraId="5A52A58F" w14:textId="77777777" w:rsidR="00CD124D" w:rsidRPr="00537F58" w:rsidRDefault="00CD124D" w:rsidP="00CD124D">
      <w:pPr>
        <w:rPr>
          <w:lang w:val="fr-BE"/>
        </w:rPr>
      </w:pPr>
    </w:p>
    <w:p w14:paraId="1679039A" w14:textId="77777777" w:rsidR="00CD124D" w:rsidRPr="00CD124D" w:rsidRDefault="00CD124D" w:rsidP="00CD124D">
      <w:pPr>
        <w:rPr>
          <w:lang w:val="fr-BE"/>
        </w:rPr>
      </w:pPr>
    </w:p>
    <w:p w14:paraId="40614E41" w14:textId="77777777" w:rsidR="00CD124D" w:rsidRPr="00CD124D" w:rsidRDefault="00CD124D" w:rsidP="00CD124D">
      <w:pPr>
        <w:pStyle w:val="Normaalweb"/>
        <w:shd w:val="clear" w:color="auto" w:fill="FFFFFF"/>
        <w:spacing w:before="0" w:beforeAutospacing="0" w:after="0" w:afterAutospacing="0" w:line="360" w:lineRule="atLeast"/>
        <w:rPr>
          <w:rFonts w:asciiTheme="minorHAnsi" w:eastAsiaTheme="minorHAnsi" w:hAnsiTheme="minorHAnsi" w:cstheme="minorBidi"/>
          <w:kern w:val="2"/>
          <w:sz w:val="22"/>
          <w:szCs w:val="22"/>
          <w:lang w:val="fr-BE" w:eastAsia="en-US"/>
          <w14:ligatures w14:val="standardContextual"/>
        </w:rPr>
      </w:pPr>
    </w:p>
    <w:sectPr w:rsidR="00CD124D" w:rsidRPr="00CD1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B6C"/>
    <w:multiLevelType w:val="multilevel"/>
    <w:tmpl w:val="FB7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C4DC4"/>
    <w:multiLevelType w:val="multilevel"/>
    <w:tmpl w:val="339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84375"/>
    <w:multiLevelType w:val="hybridMultilevel"/>
    <w:tmpl w:val="5BA2C6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4A3832"/>
    <w:multiLevelType w:val="multilevel"/>
    <w:tmpl w:val="194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04838"/>
    <w:multiLevelType w:val="multilevel"/>
    <w:tmpl w:val="92E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E2A7A"/>
    <w:multiLevelType w:val="multilevel"/>
    <w:tmpl w:val="7416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E95FAA"/>
    <w:multiLevelType w:val="multilevel"/>
    <w:tmpl w:val="8E30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604D9"/>
    <w:multiLevelType w:val="multilevel"/>
    <w:tmpl w:val="3352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F56D57"/>
    <w:multiLevelType w:val="multilevel"/>
    <w:tmpl w:val="DCFE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9A26B5"/>
    <w:multiLevelType w:val="multilevel"/>
    <w:tmpl w:val="436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E87E56"/>
    <w:multiLevelType w:val="multilevel"/>
    <w:tmpl w:val="FFD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62496"/>
    <w:multiLevelType w:val="multilevel"/>
    <w:tmpl w:val="7F54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F61B8C"/>
    <w:multiLevelType w:val="multilevel"/>
    <w:tmpl w:val="163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75709"/>
    <w:multiLevelType w:val="multilevel"/>
    <w:tmpl w:val="6AC4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5294D"/>
    <w:multiLevelType w:val="multilevel"/>
    <w:tmpl w:val="4EF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7F64C7"/>
    <w:multiLevelType w:val="multilevel"/>
    <w:tmpl w:val="D9CA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294889">
    <w:abstractNumId w:val="10"/>
  </w:num>
  <w:num w:numId="2" w16cid:durableId="251738371">
    <w:abstractNumId w:val="12"/>
  </w:num>
  <w:num w:numId="3" w16cid:durableId="913589605">
    <w:abstractNumId w:val="13"/>
  </w:num>
  <w:num w:numId="4" w16cid:durableId="237324055">
    <w:abstractNumId w:val="2"/>
  </w:num>
  <w:num w:numId="5" w16cid:durableId="2107381720">
    <w:abstractNumId w:val="11"/>
  </w:num>
  <w:num w:numId="6" w16cid:durableId="1992903647">
    <w:abstractNumId w:val="0"/>
  </w:num>
  <w:num w:numId="7" w16cid:durableId="1990011554">
    <w:abstractNumId w:val="4"/>
  </w:num>
  <w:num w:numId="8" w16cid:durableId="2138912008">
    <w:abstractNumId w:val="6"/>
  </w:num>
  <w:num w:numId="9" w16cid:durableId="1436711685">
    <w:abstractNumId w:val="5"/>
  </w:num>
  <w:num w:numId="10" w16cid:durableId="1937055468">
    <w:abstractNumId w:val="9"/>
  </w:num>
  <w:num w:numId="11" w16cid:durableId="1333296107">
    <w:abstractNumId w:val="1"/>
  </w:num>
  <w:num w:numId="12" w16cid:durableId="1869873877">
    <w:abstractNumId w:val="7"/>
  </w:num>
  <w:num w:numId="13" w16cid:durableId="1011565241">
    <w:abstractNumId w:val="3"/>
  </w:num>
  <w:num w:numId="14" w16cid:durableId="907956751">
    <w:abstractNumId w:val="14"/>
  </w:num>
  <w:num w:numId="15" w16cid:durableId="1067530799">
    <w:abstractNumId w:val="15"/>
  </w:num>
  <w:num w:numId="16" w16cid:durableId="2042585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36"/>
    <w:rsid w:val="000C0A5A"/>
    <w:rsid w:val="00183712"/>
    <w:rsid w:val="001E43E2"/>
    <w:rsid w:val="00353739"/>
    <w:rsid w:val="00397536"/>
    <w:rsid w:val="003F6A43"/>
    <w:rsid w:val="00467EA3"/>
    <w:rsid w:val="00537F58"/>
    <w:rsid w:val="00686FA4"/>
    <w:rsid w:val="00AD096C"/>
    <w:rsid w:val="00AD104D"/>
    <w:rsid w:val="00AF64D1"/>
    <w:rsid w:val="00B43F71"/>
    <w:rsid w:val="00CC6FD5"/>
    <w:rsid w:val="00CD124D"/>
    <w:rsid w:val="00CD200B"/>
    <w:rsid w:val="00DC7207"/>
    <w:rsid w:val="00EA1962"/>
    <w:rsid w:val="00ED01BE"/>
    <w:rsid w:val="00F31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5B76"/>
  <w15:chartTrackingRefBased/>
  <w15:docId w15:val="{8F733CB9-C517-4991-A7BE-AB496153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7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7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75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75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75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75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75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75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75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5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75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75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75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75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75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75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75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7536"/>
    <w:rPr>
      <w:rFonts w:eastAsiaTheme="majorEastAsia" w:cstheme="majorBidi"/>
      <w:color w:val="272727" w:themeColor="text1" w:themeTint="D8"/>
    </w:rPr>
  </w:style>
  <w:style w:type="paragraph" w:styleId="Titel">
    <w:name w:val="Title"/>
    <w:basedOn w:val="Standaard"/>
    <w:next w:val="Standaard"/>
    <w:link w:val="TitelChar"/>
    <w:uiPriority w:val="10"/>
    <w:qFormat/>
    <w:rsid w:val="00397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75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75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75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75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7536"/>
    <w:rPr>
      <w:i/>
      <w:iCs/>
      <w:color w:val="404040" w:themeColor="text1" w:themeTint="BF"/>
    </w:rPr>
  </w:style>
  <w:style w:type="paragraph" w:styleId="Lijstalinea">
    <w:name w:val="List Paragraph"/>
    <w:basedOn w:val="Standaard"/>
    <w:uiPriority w:val="34"/>
    <w:qFormat/>
    <w:rsid w:val="00397536"/>
    <w:pPr>
      <w:ind w:left="720"/>
      <w:contextualSpacing/>
    </w:pPr>
  </w:style>
  <w:style w:type="character" w:styleId="Intensievebenadrukking">
    <w:name w:val="Intense Emphasis"/>
    <w:basedOn w:val="Standaardalinea-lettertype"/>
    <w:uiPriority w:val="21"/>
    <w:qFormat/>
    <w:rsid w:val="00397536"/>
    <w:rPr>
      <w:i/>
      <w:iCs/>
      <w:color w:val="0F4761" w:themeColor="accent1" w:themeShade="BF"/>
    </w:rPr>
  </w:style>
  <w:style w:type="paragraph" w:styleId="Duidelijkcitaat">
    <w:name w:val="Intense Quote"/>
    <w:basedOn w:val="Standaard"/>
    <w:next w:val="Standaard"/>
    <w:link w:val="DuidelijkcitaatChar"/>
    <w:uiPriority w:val="30"/>
    <w:qFormat/>
    <w:rsid w:val="00397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7536"/>
    <w:rPr>
      <w:i/>
      <w:iCs/>
      <w:color w:val="0F4761" w:themeColor="accent1" w:themeShade="BF"/>
    </w:rPr>
  </w:style>
  <w:style w:type="character" w:styleId="Intensieveverwijzing">
    <w:name w:val="Intense Reference"/>
    <w:basedOn w:val="Standaardalinea-lettertype"/>
    <w:uiPriority w:val="32"/>
    <w:qFormat/>
    <w:rsid w:val="00397536"/>
    <w:rPr>
      <w:b/>
      <w:bCs/>
      <w:smallCaps/>
      <w:color w:val="0F4761" w:themeColor="accent1" w:themeShade="BF"/>
      <w:spacing w:val="5"/>
    </w:rPr>
  </w:style>
  <w:style w:type="paragraph" w:styleId="Normaalweb">
    <w:name w:val="Normal (Web)"/>
    <w:basedOn w:val="Standaard"/>
    <w:uiPriority w:val="99"/>
    <w:unhideWhenUsed/>
    <w:rsid w:val="0039753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397536"/>
    <w:rPr>
      <w:b/>
      <w:bCs/>
    </w:rPr>
  </w:style>
  <w:style w:type="character" w:customStyle="1" w:styleId="field">
    <w:name w:val="field"/>
    <w:basedOn w:val="Standaardalinea-lettertype"/>
    <w:rsid w:val="0039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247">
      <w:bodyDiv w:val="1"/>
      <w:marLeft w:val="0"/>
      <w:marRight w:val="0"/>
      <w:marTop w:val="0"/>
      <w:marBottom w:val="0"/>
      <w:divBdr>
        <w:top w:val="none" w:sz="0" w:space="0" w:color="auto"/>
        <w:left w:val="none" w:sz="0" w:space="0" w:color="auto"/>
        <w:bottom w:val="none" w:sz="0" w:space="0" w:color="auto"/>
        <w:right w:val="none" w:sz="0" w:space="0" w:color="auto"/>
      </w:divBdr>
    </w:div>
    <w:div w:id="24790035">
      <w:bodyDiv w:val="1"/>
      <w:marLeft w:val="0"/>
      <w:marRight w:val="0"/>
      <w:marTop w:val="0"/>
      <w:marBottom w:val="0"/>
      <w:divBdr>
        <w:top w:val="none" w:sz="0" w:space="0" w:color="auto"/>
        <w:left w:val="none" w:sz="0" w:space="0" w:color="auto"/>
        <w:bottom w:val="none" w:sz="0" w:space="0" w:color="auto"/>
        <w:right w:val="none" w:sz="0" w:space="0" w:color="auto"/>
      </w:divBdr>
    </w:div>
    <w:div w:id="57172362">
      <w:bodyDiv w:val="1"/>
      <w:marLeft w:val="0"/>
      <w:marRight w:val="0"/>
      <w:marTop w:val="0"/>
      <w:marBottom w:val="0"/>
      <w:divBdr>
        <w:top w:val="none" w:sz="0" w:space="0" w:color="auto"/>
        <w:left w:val="none" w:sz="0" w:space="0" w:color="auto"/>
        <w:bottom w:val="none" w:sz="0" w:space="0" w:color="auto"/>
        <w:right w:val="none" w:sz="0" w:space="0" w:color="auto"/>
      </w:divBdr>
    </w:div>
    <w:div w:id="65081291">
      <w:bodyDiv w:val="1"/>
      <w:marLeft w:val="0"/>
      <w:marRight w:val="0"/>
      <w:marTop w:val="0"/>
      <w:marBottom w:val="0"/>
      <w:divBdr>
        <w:top w:val="none" w:sz="0" w:space="0" w:color="auto"/>
        <w:left w:val="none" w:sz="0" w:space="0" w:color="auto"/>
        <w:bottom w:val="none" w:sz="0" w:space="0" w:color="auto"/>
        <w:right w:val="none" w:sz="0" w:space="0" w:color="auto"/>
      </w:divBdr>
    </w:div>
    <w:div w:id="90467132">
      <w:bodyDiv w:val="1"/>
      <w:marLeft w:val="0"/>
      <w:marRight w:val="0"/>
      <w:marTop w:val="0"/>
      <w:marBottom w:val="0"/>
      <w:divBdr>
        <w:top w:val="none" w:sz="0" w:space="0" w:color="auto"/>
        <w:left w:val="none" w:sz="0" w:space="0" w:color="auto"/>
        <w:bottom w:val="none" w:sz="0" w:space="0" w:color="auto"/>
        <w:right w:val="none" w:sz="0" w:space="0" w:color="auto"/>
      </w:divBdr>
    </w:div>
    <w:div w:id="120468207">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sChild>
        <w:div w:id="369260569">
          <w:blockQuote w:val="1"/>
          <w:marLeft w:val="0"/>
          <w:marRight w:val="0"/>
          <w:marTop w:val="0"/>
          <w:marBottom w:val="0"/>
          <w:divBdr>
            <w:top w:val="none" w:sz="0" w:space="0" w:color="FFFFFF"/>
            <w:left w:val="single" w:sz="36" w:space="8" w:color="FFFFFF"/>
            <w:bottom w:val="none" w:sz="0" w:space="0" w:color="FFFFFF"/>
            <w:right w:val="none" w:sz="0" w:space="8" w:color="FFFFFF"/>
          </w:divBdr>
        </w:div>
      </w:divsChild>
    </w:div>
    <w:div w:id="320667837">
      <w:bodyDiv w:val="1"/>
      <w:marLeft w:val="0"/>
      <w:marRight w:val="0"/>
      <w:marTop w:val="0"/>
      <w:marBottom w:val="0"/>
      <w:divBdr>
        <w:top w:val="none" w:sz="0" w:space="0" w:color="auto"/>
        <w:left w:val="none" w:sz="0" w:space="0" w:color="auto"/>
        <w:bottom w:val="none" w:sz="0" w:space="0" w:color="auto"/>
        <w:right w:val="none" w:sz="0" w:space="0" w:color="auto"/>
      </w:divBdr>
    </w:div>
    <w:div w:id="333580655">
      <w:bodyDiv w:val="1"/>
      <w:marLeft w:val="0"/>
      <w:marRight w:val="0"/>
      <w:marTop w:val="0"/>
      <w:marBottom w:val="0"/>
      <w:divBdr>
        <w:top w:val="none" w:sz="0" w:space="0" w:color="auto"/>
        <w:left w:val="none" w:sz="0" w:space="0" w:color="auto"/>
        <w:bottom w:val="none" w:sz="0" w:space="0" w:color="auto"/>
        <w:right w:val="none" w:sz="0" w:space="0" w:color="auto"/>
      </w:divBdr>
    </w:div>
    <w:div w:id="359163791">
      <w:bodyDiv w:val="1"/>
      <w:marLeft w:val="0"/>
      <w:marRight w:val="0"/>
      <w:marTop w:val="0"/>
      <w:marBottom w:val="0"/>
      <w:divBdr>
        <w:top w:val="none" w:sz="0" w:space="0" w:color="auto"/>
        <w:left w:val="none" w:sz="0" w:space="0" w:color="auto"/>
        <w:bottom w:val="none" w:sz="0" w:space="0" w:color="auto"/>
        <w:right w:val="none" w:sz="0" w:space="0" w:color="auto"/>
      </w:divBdr>
    </w:div>
    <w:div w:id="430903982">
      <w:bodyDiv w:val="1"/>
      <w:marLeft w:val="0"/>
      <w:marRight w:val="0"/>
      <w:marTop w:val="0"/>
      <w:marBottom w:val="0"/>
      <w:divBdr>
        <w:top w:val="none" w:sz="0" w:space="0" w:color="auto"/>
        <w:left w:val="none" w:sz="0" w:space="0" w:color="auto"/>
        <w:bottom w:val="none" w:sz="0" w:space="0" w:color="auto"/>
        <w:right w:val="none" w:sz="0" w:space="0" w:color="auto"/>
      </w:divBdr>
    </w:div>
    <w:div w:id="559875099">
      <w:bodyDiv w:val="1"/>
      <w:marLeft w:val="0"/>
      <w:marRight w:val="0"/>
      <w:marTop w:val="0"/>
      <w:marBottom w:val="0"/>
      <w:divBdr>
        <w:top w:val="none" w:sz="0" w:space="0" w:color="auto"/>
        <w:left w:val="none" w:sz="0" w:space="0" w:color="auto"/>
        <w:bottom w:val="none" w:sz="0" w:space="0" w:color="auto"/>
        <w:right w:val="none" w:sz="0" w:space="0" w:color="auto"/>
      </w:divBdr>
    </w:div>
    <w:div w:id="584875967">
      <w:bodyDiv w:val="1"/>
      <w:marLeft w:val="0"/>
      <w:marRight w:val="0"/>
      <w:marTop w:val="0"/>
      <w:marBottom w:val="0"/>
      <w:divBdr>
        <w:top w:val="none" w:sz="0" w:space="0" w:color="auto"/>
        <w:left w:val="none" w:sz="0" w:space="0" w:color="auto"/>
        <w:bottom w:val="none" w:sz="0" w:space="0" w:color="auto"/>
        <w:right w:val="none" w:sz="0" w:space="0" w:color="auto"/>
      </w:divBdr>
    </w:div>
    <w:div w:id="626930305">
      <w:bodyDiv w:val="1"/>
      <w:marLeft w:val="0"/>
      <w:marRight w:val="0"/>
      <w:marTop w:val="0"/>
      <w:marBottom w:val="0"/>
      <w:divBdr>
        <w:top w:val="none" w:sz="0" w:space="0" w:color="auto"/>
        <w:left w:val="none" w:sz="0" w:space="0" w:color="auto"/>
        <w:bottom w:val="none" w:sz="0" w:space="0" w:color="auto"/>
        <w:right w:val="none" w:sz="0" w:space="0" w:color="auto"/>
      </w:divBdr>
    </w:div>
    <w:div w:id="711078878">
      <w:bodyDiv w:val="1"/>
      <w:marLeft w:val="0"/>
      <w:marRight w:val="0"/>
      <w:marTop w:val="0"/>
      <w:marBottom w:val="0"/>
      <w:divBdr>
        <w:top w:val="none" w:sz="0" w:space="0" w:color="auto"/>
        <w:left w:val="none" w:sz="0" w:space="0" w:color="auto"/>
        <w:bottom w:val="none" w:sz="0" w:space="0" w:color="auto"/>
        <w:right w:val="none" w:sz="0" w:space="0" w:color="auto"/>
      </w:divBdr>
    </w:div>
    <w:div w:id="740561584">
      <w:bodyDiv w:val="1"/>
      <w:marLeft w:val="0"/>
      <w:marRight w:val="0"/>
      <w:marTop w:val="0"/>
      <w:marBottom w:val="0"/>
      <w:divBdr>
        <w:top w:val="none" w:sz="0" w:space="0" w:color="auto"/>
        <w:left w:val="none" w:sz="0" w:space="0" w:color="auto"/>
        <w:bottom w:val="none" w:sz="0" w:space="0" w:color="auto"/>
        <w:right w:val="none" w:sz="0" w:space="0" w:color="auto"/>
      </w:divBdr>
    </w:div>
    <w:div w:id="788939720">
      <w:bodyDiv w:val="1"/>
      <w:marLeft w:val="0"/>
      <w:marRight w:val="0"/>
      <w:marTop w:val="0"/>
      <w:marBottom w:val="0"/>
      <w:divBdr>
        <w:top w:val="none" w:sz="0" w:space="0" w:color="auto"/>
        <w:left w:val="none" w:sz="0" w:space="0" w:color="auto"/>
        <w:bottom w:val="none" w:sz="0" w:space="0" w:color="auto"/>
        <w:right w:val="none" w:sz="0" w:space="0" w:color="auto"/>
      </w:divBdr>
    </w:div>
    <w:div w:id="918514095">
      <w:bodyDiv w:val="1"/>
      <w:marLeft w:val="0"/>
      <w:marRight w:val="0"/>
      <w:marTop w:val="0"/>
      <w:marBottom w:val="0"/>
      <w:divBdr>
        <w:top w:val="none" w:sz="0" w:space="0" w:color="auto"/>
        <w:left w:val="none" w:sz="0" w:space="0" w:color="auto"/>
        <w:bottom w:val="none" w:sz="0" w:space="0" w:color="auto"/>
        <w:right w:val="none" w:sz="0" w:space="0" w:color="auto"/>
      </w:divBdr>
    </w:div>
    <w:div w:id="1031760750">
      <w:bodyDiv w:val="1"/>
      <w:marLeft w:val="0"/>
      <w:marRight w:val="0"/>
      <w:marTop w:val="0"/>
      <w:marBottom w:val="0"/>
      <w:divBdr>
        <w:top w:val="none" w:sz="0" w:space="0" w:color="auto"/>
        <w:left w:val="none" w:sz="0" w:space="0" w:color="auto"/>
        <w:bottom w:val="none" w:sz="0" w:space="0" w:color="auto"/>
        <w:right w:val="none" w:sz="0" w:space="0" w:color="auto"/>
      </w:divBdr>
    </w:div>
    <w:div w:id="1085999401">
      <w:bodyDiv w:val="1"/>
      <w:marLeft w:val="0"/>
      <w:marRight w:val="0"/>
      <w:marTop w:val="0"/>
      <w:marBottom w:val="0"/>
      <w:divBdr>
        <w:top w:val="none" w:sz="0" w:space="0" w:color="auto"/>
        <w:left w:val="none" w:sz="0" w:space="0" w:color="auto"/>
        <w:bottom w:val="none" w:sz="0" w:space="0" w:color="auto"/>
        <w:right w:val="none" w:sz="0" w:space="0" w:color="auto"/>
      </w:divBdr>
    </w:div>
    <w:div w:id="1111243295">
      <w:bodyDiv w:val="1"/>
      <w:marLeft w:val="0"/>
      <w:marRight w:val="0"/>
      <w:marTop w:val="0"/>
      <w:marBottom w:val="0"/>
      <w:divBdr>
        <w:top w:val="none" w:sz="0" w:space="0" w:color="auto"/>
        <w:left w:val="none" w:sz="0" w:space="0" w:color="auto"/>
        <w:bottom w:val="none" w:sz="0" w:space="0" w:color="auto"/>
        <w:right w:val="none" w:sz="0" w:space="0" w:color="auto"/>
      </w:divBdr>
    </w:div>
    <w:div w:id="1166868488">
      <w:bodyDiv w:val="1"/>
      <w:marLeft w:val="0"/>
      <w:marRight w:val="0"/>
      <w:marTop w:val="0"/>
      <w:marBottom w:val="0"/>
      <w:divBdr>
        <w:top w:val="none" w:sz="0" w:space="0" w:color="auto"/>
        <w:left w:val="none" w:sz="0" w:space="0" w:color="auto"/>
        <w:bottom w:val="none" w:sz="0" w:space="0" w:color="auto"/>
        <w:right w:val="none" w:sz="0" w:space="0" w:color="auto"/>
      </w:divBdr>
    </w:div>
    <w:div w:id="1256591112">
      <w:bodyDiv w:val="1"/>
      <w:marLeft w:val="0"/>
      <w:marRight w:val="0"/>
      <w:marTop w:val="0"/>
      <w:marBottom w:val="0"/>
      <w:divBdr>
        <w:top w:val="none" w:sz="0" w:space="0" w:color="auto"/>
        <w:left w:val="none" w:sz="0" w:space="0" w:color="auto"/>
        <w:bottom w:val="none" w:sz="0" w:space="0" w:color="auto"/>
        <w:right w:val="none" w:sz="0" w:space="0" w:color="auto"/>
      </w:divBdr>
    </w:div>
    <w:div w:id="1306160513">
      <w:bodyDiv w:val="1"/>
      <w:marLeft w:val="0"/>
      <w:marRight w:val="0"/>
      <w:marTop w:val="0"/>
      <w:marBottom w:val="0"/>
      <w:divBdr>
        <w:top w:val="none" w:sz="0" w:space="0" w:color="auto"/>
        <w:left w:val="none" w:sz="0" w:space="0" w:color="auto"/>
        <w:bottom w:val="none" w:sz="0" w:space="0" w:color="auto"/>
        <w:right w:val="none" w:sz="0" w:space="0" w:color="auto"/>
      </w:divBdr>
    </w:div>
    <w:div w:id="1381442706">
      <w:bodyDiv w:val="1"/>
      <w:marLeft w:val="0"/>
      <w:marRight w:val="0"/>
      <w:marTop w:val="0"/>
      <w:marBottom w:val="0"/>
      <w:divBdr>
        <w:top w:val="none" w:sz="0" w:space="0" w:color="auto"/>
        <w:left w:val="none" w:sz="0" w:space="0" w:color="auto"/>
        <w:bottom w:val="none" w:sz="0" w:space="0" w:color="auto"/>
        <w:right w:val="none" w:sz="0" w:space="0" w:color="auto"/>
      </w:divBdr>
    </w:div>
    <w:div w:id="1406222969">
      <w:bodyDiv w:val="1"/>
      <w:marLeft w:val="0"/>
      <w:marRight w:val="0"/>
      <w:marTop w:val="0"/>
      <w:marBottom w:val="0"/>
      <w:divBdr>
        <w:top w:val="none" w:sz="0" w:space="0" w:color="auto"/>
        <w:left w:val="none" w:sz="0" w:space="0" w:color="auto"/>
        <w:bottom w:val="none" w:sz="0" w:space="0" w:color="auto"/>
        <w:right w:val="none" w:sz="0" w:space="0" w:color="auto"/>
      </w:divBdr>
    </w:div>
    <w:div w:id="1466463786">
      <w:bodyDiv w:val="1"/>
      <w:marLeft w:val="0"/>
      <w:marRight w:val="0"/>
      <w:marTop w:val="0"/>
      <w:marBottom w:val="0"/>
      <w:divBdr>
        <w:top w:val="none" w:sz="0" w:space="0" w:color="auto"/>
        <w:left w:val="none" w:sz="0" w:space="0" w:color="auto"/>
        <w:bottom w:val="none" w:sz="0" w:space="0" w:color="auto"/>
        <w:right w:val="none" w:sz="0" w:space="0" w:color="auto"/>
      </w:divBdr>
    </w:div>
    <w:div w:id="1480540557">
      <w:bodyDiv w:val="1"/>
      <w:marLeft w:val="0"/>
      <w:marRight w:val="0"/>
      <w:marTop w:val="0"/>
      <w:marBottom w:val="0"/>
      <w:divBdr>
        <w:top w:val="none" w:sz="0" w:space="0" w:color="auto"/>
        <w:left w:val="none" w:sz="0" w:space="0" w:color="auto"/>
        <w:bottom w:val="none" w:sz="0" w:space="0" w:color="auto"/>
        <w:right w:val="none" w:sz="0" w:space="0" w:color="auto"/>
      </w:divBdr>
    </w:div>
    <w:div w:id="1526212131">
      <w:bodyDiv w:val="1"/>
      <w:marLeft w:val="0"/>
      <w:marRight w:val="0"/>
      <w:marTop w:val="0"/>
      <w:marBottom w:val="0"/>
      <w:divBdr>
        <w:top w:val="none" w:sz="0" w:space="0" w:color="auto"/>
        <w:left w:val="none" w:sz="0" w:space="0" w:color="auto"/>
        <w:bottom w:val="none" w:sz="0" w:space="0" w:color="auto"/>
        <w:right w:val="none" w:sz="0" w:space="0" w:color="auto"/>
      </w:divBdr>
    </w:div>
    <w:div w:id="1673293978">
      <w:bodyDiv w:val="1"/>
      <w:marLeft w:val="0"/>
      <w:marRight w:val="0"/>
      <w:marTop w:val="0"/>
      <w:marBottom w:val="0"/>
      <w:divBdr>
        <w:top w:val="none" w:sz="0" w:space="0" w:color="auto"/>
        <w:left w:val="none" w:sz="0" w:space="0" w:color="auto"/>
        <w:bottom w:val="none" w:sz="0" w:space="0" w:color="auto"/>
        <w:right w:val="none" w:sz="0" w:space="0" w:color="auto"/>
      </w:divBdr>
    </w:div>
    <w:div w:id="1707370007">
      <w:bodyDiv w:val="1"/>
      <w:marLeft w:val="0"/>
      <w:marRight w:val="0"/>
      <w:marTop w:val="0"/>
      <w:marBottom w:val="0"/>
      <w:divBdr>
        <w:top w:val="none" w:sz="0" w:space="0" w:color="auto"/>
        <w:left w:val="none" w:sz="0" w:space="0" w:color="auto"/>
        <w:bottom w:val="none" w:sz="0" w:space="0" w:color="auto"/>
        <w:right w:val="none" w:sz="0" w:space="0" w:color="auto"/>
      </w:divBdr>
    </w:div>
    <w:div w:id="1720399909">
      <w:bodyDiv w:val="1"/>
      <w:marLeft w:val="0"/>
      <w:marRight w:val="0"/>
      <w:marTop w:val="0"/>
      <w:marBottom w:val="0"/>
      <w:divBdr>
        <w:top w:val="none" w:sz="0" w:space="0" w:color="auto"/>
        <w:left w:val="none" w:sz="0" w:space="0" w:color="auto"/>
        <w:bottom w:val="none" w:sz="0" w:space="0" w:color="auto"/>
        <w:right w:val="none" w:sz="0" w:space="0" w:color="auto"/>
      </w:divBdr>
    </w:div>
    <w:div w:id="1724282539">
      <w:bodyDiv w:val="1"/>
      <w:marLeft w:val="0"/>
      <w:marRight w:val="0"/>
      <w:marTop w:val="0"/>
      <w:marBottom w:val="0"/>
      <w:divBdr>
        <w:top w:val="none" w:sz="0" w:space="0" w:color="auto"/>
        <w:left w:val="none" w:sz="0" w:space="0" w:color="auto"/>
        <w:bottom w:val="none" w:sz="0" w:space="0" w:color="auto"/>
        <w:right w:val="none" w:sz="0" w:space="0" w:color="auto"/>
      </w:divBdr>
    </w:div>
    <w:div w:id="1796874622">
      <w:bodyDiv w:val="1"/>
      <w:marLeft w:val="0"/>
      <w:marRight w:val="0"/>
      <w:marTop w:val="0"/>
      <w:marBottom w:val="0"/>
      <w:divBdr>
        <w:top w:val="none" w:sz="0" w:space="0" w:color="auto"/>
        <w:left w:val="none" w:sz="0" w:space="0" w:color="auto"/>
        <w:bottom w:val="none" w:sz="0" w:space="0" w:color="auto"/>
        <w:right w:val="none" w:sz="0" w:space="0" w:color="auto"/>
      </w:divBdr>
    </w:div>
    <w:div w:id="1797217817">
      <w:bodyDiv w:val="1"/>
      <w:marLeft w:val="0"/>
      <w:marRight w:val="0"/>
      <w:marTop w:val="0"/>
      <w:marBottom w:val="0"/>
      <w:divBdr>
        <w:top w:val="none" w:sz="0" w:space="0" w:color="auto"/>
        <w:left w:val="none" w:sz="0" w:space="0" w:color="auto"/>
        <w:bottom w:val="none" w:sz="0" w:space="0" w:color="auto"/>
        <w:right w:val="none" w:sz="0" w:space="0" w:color="auto"/>
      </w:divBdr>
    </w:div>
    <w:div w:id="1879198643">
      <w:bodyDiv w:val="1"/>
      <w:marLeft w:val="0"/>
      <w:marRight w:val="0"/>
      <w:marTop w:val="0"/>
      <w:marBottom w:val="0"/>
      <w:divBdr>
        <w:top w:val="none" w:sz="0" w:space="0" w:color="auto"/>
        <w:left w:val="none" w:sz="0" w:space="0" w:color="auto"/>
        <w:bottom w:val="none" w:sz="0" w:space="0" w:color="auto"/>
        <w:right w:val="none" w:sz="0" w:space="0" w:color="auto"/>
      </w:divBdr>
    </w:div>
    <w:div w:id="1944144794">
      <w:bodyDiv w:val="1"/>
      <w:marLeft w:val="0"/>
      <w:marRight w:val="0"/>
      <w:marTop w:val="0"/>
      <w:marBottom w:val="0"/>
      <w:divBdr>
        <w:top w:val="none" w:sz="0" w:space="0" w:color="auto"/>
        <w:left w:val="none" w:sz="0" w:space="0" w:color="auto"/>
        <w:bottom w:val="none" w:sz="0" w:space="0" w:color="auto"/>
        <w:right w:val="none" w:sz="0" w:space="0" w:color="auto"/>
      </w:divBdr>
    </w:div>
    <w:div w:id="20881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67B4-B457-4594-AF1B-1F0C5C1A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2566</Words>
  <Characters>14114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Gatien Bossaer</dc:creator>
  <cp:keywords/>
  <dc:description/>
  <cp:lastModifiedBy>Gatien Bossaer</cp:lastModifiedBy>
  <cp:revision>1</cp:revision>
  <dcterms:created xsi:type="dcterms:W3CDTF">2025-02-03T10:29:00Z</dcterms:created>
  <dcterms:modified xsi:type="dcterms:W3CDTF">2025-02-03T11:26:00Z</dcterms:modified>
</cp:coreProperties>
</file>